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47FDC" w14:textId="77777777" w:rsidR="005330CE" w:rsidRPr="00D45AD9" w:rsidRDefault="005330CE" w:rsidP="005330CE">
      <w:pPr>
        <w:spacing w:after="120" w:line="288" w:lineRule="auto"/>
        <w:rPr>
          <w:rFonts w:asciiTheme="majorHAnsi" w:eastAsia="Calibri" w:hAnsiTheme="majorHAnsi" w:cstheme="majorHAnsi"/>
          <w:b/>
          <w:bCs/>
          <w:lang w:val="de-DE"/>
        </w:rPr>
      </w:pPr>
      <w:r w:rsidRPr="00D45AD9">
        <w:rPr>
          <w:rFonts w:asciiTheme="majorHAnsi" w:eastAsia="Calibri" w:hAnsiTheme="majorHAnsi" w:cstheme="majorHAnsi"/>
          <w:b/>
          <w:bCs/>
          <w:lang w:val="de-DE"/>
        </w:rPr>
        <w:t>Klimaemissionen mit Zertifikaten kompensiert</w:t>
      </w:r>
    </w:p>
    <w:p w14:paraId="18CD4236" w14:textId="5BF9D331" w:rsidR="005330CE" w:rsidRPr="00D45AD9" w:rsidRDefault="005330CE" w:rsidP="005330CE">
      <w:pPr>
        <w:spacing w:after="120" w:line="288" w:lineRule="auto"/>
        <w:rPr>
          <w:rFonts w:asciiTheme="majorHAnsi" w:eastAsia="Calibri" w:hAnsiTheme="majorHAnsi" w:cstheme="majorHAnsi"/>
          <w:b/>
          <w:bCs/>
          <w:sz w:val="48"/>
          <w:szCs w:val="48"/>
          <w:lang w:val="de-DE"/>
        </w:rPr>
      </w:pPr>
      <w:r w:rsidRPr="00D45AD9">
        <w:rPr>
          <w:rFonts w:asciiTheme="majorHAnsi" w:eastAsia="Calibri" w:hAnsiTheme="majorHAnsi" w:cstheme="majorHAnsi"/>
          <w:b/>
          <w:bCs/>
          <w:sz w:val="48"/>
          <w:szCs w:val="48"/>
          <w:lang w:val="de-DE"/>
        </w:rPr>
        <w:t>Venjakob arbeitet klimaneutral</w:t>
      </w:r>
    </w:p>
    <w:p w14:paraId="12163E08" w14:textId="20DDDE95" w:rsidR="000E1EAA" w:rsidRPr="002F49CF" w:rsidRDefault="000E1EAA" w:rsidP="005330CE">
      <w:pPr>
        <w:spacing w:after="120" w:line="288" w:lineRule="auto"/>
        <w:rPr>
          <w:rFonts w:asciiTheme="majorHAnsi" w:eastAsia="Calibri" w:hAnsiTheme="majorHAnsi" w:cstheme="majorHAnsi"/>
          <w:b/>
          <w:bCs/>
          <w:sz w:val="23"/>
          <w:szCs w:val="23"/>
          <w:lang w:val="de-DE"/>
        </w:rPr>
      </w:pPr>
      <w:r w:rsidRPr="002F49CF">
        <w:rPr>
          <w:rFonts w:asciiTheme="majorHAnsi" w:eastAsia="Calibri" w:hAnsiTheme="majorHAnsi" w:cstheme="majorHAnsi"/>
          <w:b/>
          <w:bCs/>
          <w:sz w:val="23"/>
          <w:szCs w:val="23"/>
          <w:lang w:val="de-DE"/>
        </w:rPr>
        <w:t xml:space="preserve">Der Klimawandel </w:t>
      </w:r>
      <w:r w:rsidR="00BA0EB7" w:rsidRPr="002F49CF">
        <w:rPr>
          <w:rFonts w:asciiTheme="majorHAnsi" w:eastAsia="Calibri" w:hAnsiTheme="majorHAnsi" w:cstheme="majorHAnsi"/>
          <w:b/>
          <w:bCs/>
          <w:sz w:val="23"/>
          <w:szCs w:val="23"/>
          <w:lang w:val="de-DE"/>
        </w:rPr>
        <w:t>ist eine große</w:t>
      </w:r>
      <w:r w:rsidRPr="002F49CF">
        <w:rPr>
          <w:rFonts w:asciiTheme="majorHAnsi" w:eastAsia="Calibri" w:hAnsiTheme="majorHAnsi" w:cstheme="majorHAnsi"/>
          <w:b/>
          <w:bCs/>
          <w:sz w:val="23"/>
          <w:szCs w:val="23"/>
          <w:lang w:val="de-DE"/>
        </w:rPr>
        <w:t xml:space="preserve"> Herausforderung</w:t>
      </w:r>
      <w:r w:rsidR="00BA0EB7" w:rsidRPr="002F49CF">
        <w:rPr>
          <w:rFonts w:asciiTheme="majorHAnsi" w:eastAsia="Calibri" w:hAnsiTheme="majorHAnsi" w:cstheme="majorHAnsi"/>
          <w:b/>
          <w:bCs/>
          <w:sz w:val="23"/>
          <w:szCs w:val="23"/>
          <w:lang w:val="de-DE"/>
        </w:rPr>
        <w:t xml:space="preserve"> und d</w:t>
      </w:r>
      <w:r w:rsidRPr="002F49CF">
        <w:rPr>
          <w:rFonts w:asciiTheme="majorHAnsi" w:eastAsia="Calibri" w:hAnsiTheme="majorHAnsi" w:cstheme="majorHAnsi"/>
          <w:b/>
          <w:bCs/>
          <w:sz w:val="23"/>
          <w:szCs w:val="23"/>
          <w:lang w:val="de-DE"/>
        </w:rPr>
        <w:t>ie Folgen der Erderwärmung werden immer spürbarer</w:t>
      </w:r>
      <w:r w:rsidR="00BA0EB7" w:rsidRPr="002F49CF">
        <w:rPr>
          <w:rFonts w:asciiTheme="majorHAnsi" w:eastAsia="Calibri" w:hAnsiTheme="majorHAnsi" w:cstheme="majorHAnsi"/>
          <w:b/>
          <w:bCs/>
          <w:sz w:val="23"/>
          <w:szCs w:val="23"/>
          <w:lang w:val="de-DE"/>
        </w:rPr>
        <w:t>.</w:t>
      </w:r>
      <w:r w:rsidRPr="002F49CF">
        <w:rPr>
          <w:rFonts w:asciiTheme="majorHAnsi" w:eastAsia="Calibri" w:hAnsiTheme="majorHAnsi" w:cstheme="majorHAnsi"/>
          <w:b/>
          <w:bCs/>
          <w:sz w:val="23"/>
          <w:szCs w:val="23"/>
          <w:lang w:val="de-DE"/>
        </w:rPr>
        <w:t xml:space="preserve"> </w:t>
      </w:r>
      <w:r w:rsidR="00BA0EB7" w:rsidRPr="002F49CF">
        <w:rPr>
          <w:rFonts w:asciiTheme="majorHAnsi" w:eastAsia="Calibri" w:hAnsiTheme="majorHAnsi" w:cstheme="majorHAnsi"/>
          <w:b/>
          <w:bCs/>
          <w:sz w:val="23"/>
          <w:szCs w:val="23"/>
          <w:lang w:val="de-DE"/>
        </w:rPr>
        <w:t>Die Wirtschaft ist dazu aufgerufen, d</w:t>
      </w:r>
      <w:r w:rsidR="008D01BA" w:rsidRPr="002F49CF">
        <w:rPr>
          <w:rFonts w:asciiTheme="majorHAnsi" w:eastAsia="Calibri" w:hAnsiTheme="majorHAnsi" w:cstheme="majorHAnsi"/>
          <w:b/>
          <w:bCs/>
          <w:sz w:val="23"/>
          <w:szCs w:val="23"/>
          <w:lang w:val="de-DE"/>
        </w:rPr>
        <w:t>em Klimawandel entgegen</w:t>
      </w:r>
      <w:r w:rsidR="00BA0EB7" w:rsidRPr="002F49CF">
        <w:rPr>
          <w:rFonts w:asciiTheme="majorHAnsi" w:eastAsia="Calibri" w:hAnsiTheme="majorHAnsi" w:cstheme="majorHAnsi"/>
          <w:b/>
          <w:bCs/>
          <w:sz w:val="23"/>
          <w:szCs w:val="23"/>
          <w:lang w:val="de-DE"/>
        </w:rPr>
        <w:t>zu</w:t>
      </w:r>
      <w:r w:rsidR="008D01BA" w:rsidRPr="002F49CF">
        <w:rPr>
          <w:rFonts w:asciiTheme="majorHAnsi" w:eastAsia="Calibri" w:hAnsiTheme="majorHAnsi" w:cstheme="majorHAnsi"/>
          <w:b/>
          <w:bCs/>
          <w:sz w:val="23"/>
          <w:szCs w:val="23"/>
          <w:lang w:val="de-DE"/>
        </w:rPr>
        <w:t>wirken</w:t>
      </w:r>
      <w:r w:rsidR="004D06F0">
        <w:rPr>
          <w:rFonts w:asciiTheme="majorHAnsi" w:eastAsia="Calibri" w:hAnsiTheme="majorHAnsi" w:cstheme="majorHAnsi"/>
          <w:b/>
          <w:bCs/>
          <w:sz w:val="23"/>
          <w:szCs w:val="23"/>
          <w:lang w:val="de-DE"/>
        </w:rPr>
        <w:t xml:space="preserve"> </w:t>
      </w:r>
      <w:r w:rsidR="00BA0EB7" w:rsidRPr="002F49CF">
        <w:rPr>
          <w:rFonts w:asciiTheme="majorHAnsi" w:eastAsia="Calibri" w:hAnsiTheme="majorHAnsi" w:cstheme="majorHAnsi"/>
          <w:b/>
          <w:bCs/>
          <w:sz w:val="23"/>
          <w:szCs w:val="23"/>
          <w:lang w:val="de-DE"/>
        </w:rPr>
        <w:t>und die Alfons Venjakob GmbH &amp; Co. KG geht mit gutem Beispiel voran</w:t>
      </w:r>
      <w:r w:rsidR="002F49CF" w:rsidRPr="002F49CF">
        <w:rPr>
          <w:rFonts w:asciiTheme="majorHAnsi" w:eastAsia="Calibri" w:hAnsiTheme="majorHAnsi" w:cstheme="majorHAnsi"/>
          <w:b/>
          <w:bCs/>
          <w:sz w:val="23"/>
          <w:szCs w:val="23"/>
          <w:lang w:val="de-DE"/>
        </w:rPr>
        <w:t xml:space="preserve">. </w:t>
      </w:r>
      <w:r w:rsidR="00BA0EB7" w:rsidRPr="002F49CF">
        <w:rPr>
          <w:rFonts w:asciiTheme="majorHAnsi" w:eastAsia="Calibri" w:hAnsiTheme="majorHAnsi" w:cstheme="majorHAnsi"/>
          <w:b/>
          <w:bCs/>
          <w:sz w:val="23"/>
          <w:szCs w:val="23"/>
          <w:lang w:val="de-DE"/>
        </w:rPr>
        <w:t>Das Gütersloher Möbelunternehmen hat</w:t>
      </w:r>
      <w:r w:rsidR="008D01BA" w:rsidRPr="002F49CF">
        <w:rPr>
          <w:rFonts w:asciiTheme="majorHAnsi" w:eastAsia="Calibri" w:hAnsiTheme="majorHAnsi" w:cstheme="majorHAnsi"/>
          <w:b/>
          <w:bCs/>
          <w:sz w:val="23"/>
          <w:szCs w:val="23"/>
          <w:lang w:val="de-DE"/>
        </w:rPr>
        <w:t xml:space="preserve"> </w:t>
      </w:r>
      <w:r w:rsidR="002F49CF" w:rsidRPr="002F49CF">
        <w:rPr>
          <w:rFonts w:asciiTheme="majorHAnsi" w:eastAsia="Calibri" w:hAnsiTheme="majorHAnsi" w:cstheme="majorHAnsi"/>
          <w:b/>
          <w:bCs/>
          <w:sz w:val="23"/>
          <w:szCs w:val="23"/>
          <w:lang w:val="de-DE"/>
        </w:rPr>
        <w:t>seinen CO</w:t>
      </w:r>
      <w:r w:rsidR="002F49CF" w:rsidRPr="002F49CF">
        <w:rPr>
          <w:rFonts w:asciiTheme="majorHAnsi" w:eastAsia="Calibri" w:hAnsiTheme="majorHAnsi" w:cstheme="majorHAnsi"/>
          <w:b/>
          <w:bCs/>
          <w:sz w:val="23"/>
          <w:szCs w:val="23"/>
          <w:vertAlign w:val="subscript"/>
          <w:lang w:val="de-DE"/>
        </w:rPr>
        <w:t>2</w:t>
      </w:r>
      <w:r w:rsidR="002F49CF" w:rsidRPr="002F49CF">
        <w:rPr>
          <w:rFonts w:asciiTheme="majorHAnsi" w:eastAsia="Calibri" w:hAnsiTheme="majorHAnsi" w:cstheme="majorHAnsi"/>
          <w:b/>
          <w:bCs/>
          <w:sz w:val="23"/>
          <w:szCs w:val="23"/>
          <w:lang w:val="de-DE"/>
        </w:rPr>
        <w:t>-Fußabdruck</w:t>
      </w:r>
      <w:r w:rsidR="00BA0EB7" w:rsidRPr="002F49CF">
        <w:rPr>
          <w:rFonts w:asciiTheme="majorHAnsi" w:eastAsia="Calibri" w:hAnsiTheme="majorHAnsi" w:cstheme="majorHAnsi"/>
          <w:b/>
          <w:bCs/>
          <w:sz w:val="23"/>
          <w:szCs w:val="23"/>
          <w:lang w:val="de-DE"/>
        </w:rPr>
        <w:t xml:space="preserve"> </w:t>
      </w:r>
      <w:r w:rsidR="004D06F0">
        <w:rPr>
          <w:rFonts w:asciiTheme="majorHAnsi" w:eastAsia="Calibri" w:hAnsiTheme="majorHAnsi" w:cstheme="majorHAnsi"/>
          <w:b/>
          <w:bCs/>
          <w:sz w:val="23"/>
          <w:szCs w:val="23"/>
          <w:lang w:val="de-DE"/>
        </w:rPr>
        <w:br/>
      </w:r>
      <w:r w:rsidR="008D01BA" w:rsidRPr="002F49CF">
        <w:rPr>
          <w:rFonts w:asciiTheme="majorHAnsi" w:eastAsia="Calibri" w:hAnsiTheme="majorHAnsi" w:cstheme="majorHAnsi"/>
          <w:b/>
          <w:bCs/>
          <w:sz w:val="23"/>
          <w:szCs w:val="23"/>
          <w:lang w:val="de-DE"/>
        </w:rPr>
        <w:t xml:space="preserve">durch die </w:t>
      </w:r>
      <w:r w:rsidR="0068427E" w:rsidRPr="002F49CF">
        <w:rPr>
          <w:rFonts w:asciiTheme="majorHAnsi" w:eastAsia="Calibri" w:hAnsiTheme="majorHAnsi" w:cstheme="majorHAnsi"/>
          <w:b/>
          <w:bCs/>
          <w:sz w:val="23"/>
          <w:szCs w:val="23"/>
          <w:lang w:val="de-DE"/>
        </w:rPr>
        <w:t xml:space="preserve">externe Nachhaltigkeitsberatungsgesellschaft </w:t>
      </w:r>
      <w:r w:rsidR="004D06F0">
        <w:rPr>
          <w:rFonts w:asciiTheme="majorHAnsi" w:eastAsia="Calibri" w:hAnsiTheme="majorHAnsi" w:cstheme="majorHAnsi"/>
          <w:b/>
          <w:bCs/>
          <w:sz w:val="23"/>
          <w:szCs w:val="23"/>
          <w:lang w:val="de-DE"/>
        </w:rPr>
        <w:br/>
      </w:r>
      <w:r w:rsidR="0068427E" w:rsidRPr="002F49CF">
        <w:rPr>
          <w:rFonts w:asciiTheme="majorHAnsi" w:eastAsia="Calibri" w:hAnsiTheme="majorHAnsi" w:cstheme="majorHAnsi"/>
          <w:b/>
          <w:bCs/>
          <w:sz w:val="23"/>
          <w:szCs w:val="23"/>
          <w:lang w:val="de-DE"/>
        </w:rPr>
        <w:t>„</w:t>
      </w:r>
      <w:r w:rsidR="00BA0EB7" w:rsidRPr="002F49CF">
        <w:rPr>
          <w:rFonts w:asciiTheme="majorHAnsi" w:eastAsia="Calibri" w:hAnsiTheme="majorHAnsi" w:cstheme="majorHAnsi"/>
          <w:b/>
          <w:bCs/>
          <w:sz w:val="23"/>
          <w:szCs w:val="23"/>
          <w:lang w:val="de-DE"/>
        </w:rPr>
        <w:t>Fokus Zukunft</w:t>
      </w:r>
      <w:r w:rsidR="0068427E" w:rsidRPr="002F49CF">
        <w:rPr>
          <w:rFonts w:asciiTheme="majorHAnsi" w:eastAsia="Calibri" w:hAnsiTheme="majorHAnsi" w:cstheme="majorHAnsi"/>
          <w:b/>
          <w:bCs/>
          <w:sz w:val="23"/>
          <w:szCs w:val="23"/>
          <w:lang w:val="de-DE"/>
        </w:rPr>
        <w:t>“</w:t>
      </w:r>
      <w:r w:rsidR="00BA0EB7" w:rsidRPr="002F49CF">
        <w:rPr>
          <w:rFonts w:asciiTheme="majorHAnsi" w:eastAsia="Calibri" w:hAnsiTheme="majorHAnsi" w:cstheme="majorHAnsi"/>
          <w:b/>
          <w:bCs/>
          <w:sz w:val="23"/>
          <w:szCs w:val="23"/>
          <w:lang w:val="de-DE"/>
        </w:rPr>
        <w:t xml:space="preserve"> </w:t>
      </w:r>
      <w:r w:rsidR="0068427E" w:rsidRPr="002F49CF">
        <w:rPr>
          <w:rFonts w:asciiTheme="majorHAnsi" w:eastAsia="Calibri" w:hAnsiTheme="majorHAnsi" w:cstheme="majorHAnsi"/>
          <w:b/>
          <w:bCs/>
          <w:sz w:val="23"/>
          <w:szCs w:val="23"/>
          <w:lang w:val="de-DE"/>
        </w:rPr>
        <w:t>berechnen</w:t>
      </w:r>
      <w:r w:rsidR="008D01BA" w:rsidRPr="002F49CF">
        <w:rPr>
          <w:rFonts w:asciiTheme="majorHAnsi" w:eastAsia="Calibri" w:hAnsiTheme="majorHAnsi" w:cstheme="majorHAnsi"/>
          <w:b/>
          <w:bCs/>
          <w:sz w:val="23"/>
          <w:szCs w:val="23"/>
          <w:lang w:val="de-DE"/>
        </w:rPr>
        <w:t xml:space="preserve"> lassen und </w:t>
      </w:r>
      <w:r w:rsidR="00B13789" w:rsidRPr="002F49CF">
        <w:rPr>
          <w:rFonts w:asciiTheme="majorHAnsi" w:eastAsia="Calibri" w:hAnsiTheme="majorHAnsi" w:cstheme="majorHAnsi"/>
          <w:b/>
          <w:bCs/>
          <w:sz w:val="23"/>
          <w:szCs w:val="23"/>
          <w:lang w:val="de-DE"/>
        </w:rPr>
        <w:t xml:space="preserve">die Emissionen </w:t>
      </w:r>
      <w:r w:rsidR="008D01BA" w:rsidRPr="002F49CF">
        <w:rPr>
          <w:rFonts w:asciiTheme="majorHAnsi" w:eastAsia="Calibri" w:hAnsiTheme="majorHAnsi" w:cstheme="majorHAnsi"/>
          <w:b/>
          <w:bCs/>
          <w:sz w:val="23"/>
          <w:szCs w:val="23"/>
          <w:lang w:val="de-DE"/>
        </w:rPr>
        <w:t>durch den Erwerb von Klimaschutz</w:t>
      </w:r>
      <w:r w:rsidR="000179B7">
        <w:rPr>
          <w:rFonts w:asciiTheme="majorHAnsi" w:eastAsia="Calibri" w:hAnsiTheme="majorHAnsi" w:cstheme="majorHAnsi"/>
          <w:b/>
          <w:bCs/>
          <w:sz w:val="23"/>
          <w:szCs w:val="23"/>
          <w:lang w:val="de-DE"/>
        </w:rPr>
        <w:t>z</w:t>
      </w:r>
      <w:r w:rsidR="008D01BA" w:rsidRPr="002F49CF">
        <w:rPr>
          <w:rFonts w:asciiTheme="majorHAnsi" w:eastAsia="Calibri" w:hAnsiTheme="majorHAnsi" w:cstheme="majorHAnsi"/>
          <w:b/>
          <w:bCs/>
          <w:sz w:val="23"/>
          <w:szCs w:val="23"/>
          <w:lang w:val="de-DE"/>
        </w:rPr>
        <w:t xml:space="preserve">ertifikaten </w:t>
      </w:r>
      <w:r w:rsidR="00B13789" w:rsidRPr="002F49CF">
        <w:rPr>
          <w:rFonts w:asciiTheme="majorHAnsi" w:eastAsia="Calibri" w:hAnsiTheme="majorHAnsi" w:cstheme="majorHAnsi"/>
          <w:b/>
          <w:bCs/>
          <w:sz w:val="23"/>
          <w:szCs w:val="23"/>
          <w:lang w:val="de-DE"/>
        </w:rPr>
        <w:t>neutralisiert</w:t>
      </w:r>
      <w:r w:rsidR="008D01BA" w:rsidRPr="002F49CF">
        <w:rPr>
          <w:rFonts w:asciiTheme="majorHAnsi" w:eastAsia="Calibri" w:hAnsiTheme="majorHAnsi" w:cstheme="majorHAnsi"/>
          <w:b/>
          <w:bCs/>
          <w:sz w:val="23"/>
          <w:szCs w:val="23"/>
          <w:lang w:val="de-DE"/>
        </w:rPr>
        <w:t xml:space="preserve">. </w:t>
      </w:r>
      <w:r w:rsidR="00B030E2">
        <w:rPr>
          <w:rFonts w:asciiTheme="majorHAnsi" w:eastAsia="Calibri" w:hAnsiTheme="majorHAnsi" w:cstheme="majorHAnsi"/>
          <w:b/>
          <w:bCs/>
          <w:sz w:val="23"/>
          <w:szCs w:val="23"/>
          <w:lang w:val="de-DE"/>
        </w:rPr>
        <w:t xml:space="preserve">Die </w:t>
      </w:r>
      <w:r w:rsidR="008D01BA" w:rsidRPr="002F49CF">
        <w:rPr>
          <w:rFonts w:asciiTheme="majorHAnsi" w:eastAsia="Calibri" w:hAnsiTheme="majorHAnsi" w:cstheme="majorHAnsi"/>
          <w:b/>
          <w:bCs/>
          <w:sz w:val="23"/>
          <w:szCs w:val="23"/>
          <w:lang w:val="de-DE"/>
        </w:rPr>
        <w:t>Zertifikate unterstütz</w:t>
      </w:r>
      <w:r w:rsidR="00BA0EB7" w:rsidRPr="002F49CF">
        <w:rPr>
          <w:rFonts w:asciiTheme="majorHAnsi" w:eastAsia="Calibri" w:hAnsiTheme="majorHAnsi" w:cstheme="majorHAnsi"/>
          <w:b/>
          <w:bCs/>
          <w:sz w:val="23"/>
          <w:szCs w:val="23"/>
          <w:lang w:val="de-DE"/>
        </w:rPr>
        <w:t>t</w:t>
      </w:r>
      <w:r w:rsidR="00B030E2">
        <w:rPr>
          <w:rFonts w:asciiTheme="majorHAnsi" w:eastAsia="Calibri" w:hAnsiTheme="majorHAnsi" w:cstheme="majorHAnsi"/>
          <w:b/>
          <w:bCs/>
          <w:sz w:val="23"/>
          <w:szCs w:val="23"/>
          <w:lang w:val="de-DE"/>
        </w:rPr>
        <w:t>en</w:t>
      </w:r>
      <w:r w:rsidR="008D01BA" w:rsidRPr="002F49CF">
        <w:rPr>
          <w:rFonts w:asciiTheme="majorHAnsi" w:eastAsia="Calibri" w:hAnsiTheme="majorHAnsi" w:cstheme="majorHAnsi"/>
          <w:b/>
          <w:bCs/>
          <w:sz w:val="23"/>
          <w:szCs w:val="23"/>
          <w:lang w:val="de-DE"/>
        </w:rPr>
        <w:t xml:space="preserve"> </w:t>
      </w:r>
      <w:r w:rsidR="003D063F" w:rsidRPr="002F49CF">
        <w:rPr>
          <w:rFonts w:asciiTheme="majorHAnsi" w:eastAsia="Calibri" w:hAnsiTheme="majorHAnsi" w:cstheme="majorHAnsi"/>
          <w:b/>
          <w:bCs/>
          <w:sz w:val="23"/>
          <w:szCs w:val="23"/>
          <w:lang w:val="de-DE"/>
        </w:rPr>
        <w:t xml:space="preserve">ein </w:t>
      </w:r>
      <w:r w:rsidR="007D79C7" w:rsidRPr="002F49CF">
        <w:rPr>
          <w:rFonts w:asciiTheme="majorHAnsi" w:hAnsiTheme="majorHAnsi" w:cstheme="majorHAnsi"/>
          <w:b/>
          <w:bCs/>
          <w:sz w:val="23"/>
          <w:szCs w:val="23"/>
          <w:lang w:val="de-DE"/>
        </w:rPr>
        <w:t>Waldaufforstungsprojekt in Uruguay</w:t>
      </w:r>
      <w:r w:rsidR="005B116C" w:rsidRPr="002F49CF">
        <w:rPr>
          <w:rFonts w:asciiTheme="majorHAnsi" w:hAnsiTheme="majorHAnsi" w:cstheme="majorHAnsi"/>
          <w:b/>
          <w:bCs/>
          <w:sz w:val="23"/>
          <w:szCs w:val="23"/>
          <w:lang w:val="de-DE"/>
        </w:rPr>
        <w:t>.</w:t>
      </w:r>
      <w:r w:rsidR="00B13789" w:rsidRPr="002F49CF">
        <w:rPr>
          <w:rFonts w:asciiTheme="majorHAnsi" w:hAnsiTheme="majorHAnsi" w:cstheme="majorHAnsi"/>
          <w:b/>
          <w:bCs/>
          <w:sz w:val="23"/>
          <w:szCs w:val="23"/>
          <w:lang w:val="de-DE"/>
        </w:rPr>
        <w:t xml:space="preserve"> </w:t>
      </w:r>
    </w:p>
    <w:p w14:paraId="1D09E2F7" w14:textId="63A512AF" w:rsidR="009B592C" w:rsidRPr="002F49CF" w:rsidRDefault="00B13789" w:rsidP="005330CE">
      <w:pPr>
        <w:spacing w:after="120" w:line="288" w:lineRule="auto"/>
        <w:ind w:right="-147"/>
        <w:rPr>
          <w:rFonts w:asciiTheme="majorHAnsi" w:eastAsia="Calibri" w:hAnsiTheme="majorHAnsi" w:cstheme="majorHAnsi"/>
          <w:sz w:val="23"/>
          <w:szCs w:val="23"/>
          <w:lang w:val="de-DE"/>
        </w:rPr>
      </w:pPr>
      <w:r w:rsidRPr="002F49CF">
        <w:rPr>
          <w:rFonts w:asciiTheme="majorHAnsi" w:eastAsia="Calibri" w:hAnsiTheme="majorHAnsi" w:cstheme="majorHAnsi"/>
          <w:sz w:val="23"/>
          <w:szCs w:val="23"/>
          <w:lang w:val="de-DE"/>
        </w:rPr>
        <w:t xml:space="preserve">Bereits seit 1935 </w:t>
      </w:r>
      <w:r w:rsidR="00BA0EB7" w:rsidRPr="002F49CF">
        <w:rPr>
          <w:rFonts w:asciiTheme="majorHAnsi" w:eastAsia="Calibri" w:hAnsiTheme="majorHAnsi" w:cstheme="majorHAnsi"/>
          <w:sz w:val="23"/>
          <w:szCs w:val="23"/>
          <w:lang w:val="de-DE"/>
        </w:rPr>
        <w:t xml:space="preserve">entstehen bei Venjakob zeitlose Esstische, Stühle und Korpusmöbel. „Dass unsere Möbel </w:t>
      </w:r>
      <w:r w:rsidR="004D06F0" w:rsidRPr="00E11C9A">
        <w:rPr>
          <w:rFonts w:asciiTheme="majorHAnsi" w:eastAsia="Calibri" w:hAnsiTheme="majorHAnsi" w:cstheme="majorHAnsi"/>
          <w:sz w:val="23"/>
          <w:szCs w:val="23"/>
          <w:lang w:val="de-DE"/>
        </w:rPr>
        <w:t>überwiegend</w:t>
      </w:r>
      <w:r w:rsidR="00BA0EB7" w:rsidRPr="002F49CF">
        <w:rPr>
          <w:rFonts w:asciiTheme="majorHAnsi" w:eastAsia="Calibri" w:hAnsiTheme="majorHAnsi" w:cstheme="majorHAnsi"/>
          <w:sz w:val="23"/>
          <w:szCs w:val="23"/>
          <w:lang w:val="de-DE"/>
        </w:rPr>
        <w:t xml:space="preserve"> aus </w:t>
      </w:r>
      <w:r w:rsidR="000179B7">
        <w:rPr>
          <w:rFonts w:asciiTheme="majorHAnsi" w:eastAsia="Calibri" w:hAnsiTheme="majorHAnsi" w:cstheme="majorHAnsi"/>
          <w:sz w:val="23"/>
          <w:szCs w:val="23"/>
          <w:lang w:val="de-DE"/>
        </w:rPr>
        <w:t>n</w:t>
      </w:r>
      <w:r w:rsidR="00BA0EB7" w:rsidRPr="002F49CF">
        <w:rPr>
          <w:rFonts w:asciiTheme="majorHAnsi" w:eastAsia="Calibri" w:hAnsiTheme="majorHAnsi" w:cstheme="majorHAnsi"/>
          <w:sz w:val="23"/>
          <w:szCs w:val="23"/>
          <w:lang w:val="de-DE"/>
        </w:rPr>
        <w:t>achwachsenden Rohstoffe</w:t>
      </w:r>
      <w:r w:rsidR="000179B7">
        <w:rPr>
          <w:rFonts w:asciiTheme="majorHAnsi" w:eastAsia="Calibri" w:hAnsiTheme="majorHAnsi" w:cstheme="majorHAnsi"/>
          <w:sz w:val="23"/>
          <w:szCs w:val="23"/>
          <w:lang w:val="de-DE"/>
        </w:rPr>
        <w:t>n</w:t>
      </w:r>
      <w:r w:rsidR="00BA0EB7" w:rsidRPr="002F49CF">
        <w:rPr>
          <w:rFonts w:asciiTheme="majorHAnsi" w:eastAsia="Calibri" w:hAnsiTheme="majorHAnsi" w:cstheme="majorHAnsi"/>
          <w:sz w:val="23"/>
          <w:szCs w:val="23"/>
          <w:lang w:val="de-DE"/>
        </w:rPr>
        <w:t xml:space="preserve"> gefertigt werden und über viele Jahre</w:t>
      </w:r>
      <w:r w:rsidR="006254FD" w:rsidRPr="002F49CF">
        <w:rPr>
          <w:rFonts w:asciiTheme="majorHAnsi" w:eastAsia="Calibri" w:hAnsiTheme="majorHAnsi" w:cstheme="majorHAnsi"/>
          <w:sz w:val="23"/>
          <w:szCs w:val="23"/>
          <w:lang w:val="de-DE"/>
        </w:rPr>
        <w:t xml:space="preserve"> einen nachhaltig hohen Nutzwert bieten, war für uns </w:t>
      </w:r>
      <w:r w:rsidR="006D14E9" w:rsidRPr="002F49CF">
        <w:rPr>
          <w:rFonts w:asciiTheme="majorHAnsi" w:eastAsia="Calibri" w:hAnsiTheme="majorHAnsi" w:cstheme="majorHAnsi"/>
          <w:sz w:val="23"/>
          <w:szCs w:val="23"/>
          <w:lang w:val="de-DE"/>
        </w:rPr>
        <w:t>der Grund</w:t>
      </w:r>
      <w:r w:rsidR="006254FD" w:rsidRPr="002F49CF">
        <w:rPr>
          <w:rFonts w:asciiTheme="majorHAnsi" w:eastAsia="Calibri" w:hAnsiTheme="majorHAnsi" w:cstheme="majorHAnsi"/>
          <w:sz w:val="23"/>
          <w:szCs w:val="23"/>
          <w:lang w:val="de-DE"/>
        </w:rPr>
        <w:t xml:space="preserve">, jetzt </w:t>
      </w:r>
      <w:r w:rsidR="006D14E9" w:rsidRPr="002F49CF">
        <w:rPr>
          <w:rFonts w:asciiTheme="majorHAnsi" w:eastAsia="Calibri" w:hAnsiTheme="majorHAnsi" w:cstheme="majorHAnsi"/>
          <w:sz w:val="23"/>
          <w:szCs w:val="23"/>
          <w:lang w:val="de-DE"/>
        </w:rPr>
        <w:t xml:space="preserve">noch </w:t>
      </w:r>
      <w:r w:rsidR="006254FD" w:rsidRPr="002F49CF">
        <w:rPr>
          <w:rFonts w:asciiTheme="majorHAnsi" w:eastAsia="Calibri" w:hAnsiTheme="majorHAnsi" w:cstheme="majorHAnsi"/>
          <w:sz w:val="23"/>
          <w:szCs w:val="23"/>
          <w:lang w:val="de-DE"/>
        </w:rPr>
        <w:t xml:space="preserve">einen Schritt weiterzugehen,“ sagt </w:t>
      </w:r>
      <w:r w:rsidR="00117F14">
        <w:rPr>
          <w:rFonts w:asciiTheme="majorHAnsi" w:eastAsia="Calibri" w:hAnsiTheme="majorHAnsi" w:cstheme="majorHAnsi"/>
          <w:sz w:val="23"/>
          <w:szCs w:val="23"/>
          <w:lang w:val="de-DE"/>
        </w:rPr>
        <w:t>Venjakob-</w:t>
      </w:r>
      <w:r w:rsidR="00BA0EB7" w:rsidRPr="002F49CF">
        <w:rPr>
          <w:rFonts w:asciiTheme="majorHAnsi" w:eastAsia="Calibri" w:hAnsiTheme="majorHAnsi" w:cstheme="majorHAnsi"/>
          <w:sz w:val="23"/>
          <w:szCs w:val="23"/>
          <w:lang w:val="de-DE"/>
        </w:rPr>
        <w:t>Geschäftsführer Antonius Rehkemper</w:t>
      </w:r>
      <w:r w:rsidR="006254FD" w:rsidRPr="002F49CF">
        <w:rPr>
          <w:rFonts w:asciiTheme="majorHAnsi" w:eastAsia="Calibri" w:hAnsiTheme="majorHAnsi" w:cstheme="majorHAnsi"/>
          <w:sz w:val="23"/>
          <w:szCs w:val="23"/>
          <w:lang w:val="de-DE"/>
        </w:rPr>
        <w:t xml:space="preserve">, „denn </w:t>
      </w:r>
      <w:r w:rsidR="00117F14">
        <w:rPr>
          <w:rFonts w:asciiTheme="majorHAnsi" w:eastAsia="Calibri" w:hAnsiTheme="majorHAnsi" w:cstheme="majorHAnsi"/>
          <w:sz w:val="23"/>
          <w:szCs w:val="23"/>
          <w:lang w:val="de-DE"/>
        </w:rPr>
        <w:t>unsere</w:t>
      </w:r>
      <w:r w:rsidR="006254FD" w:rsidRPr="002F49CF">
        <w:rPr>
          <w:rFonts w:asciiTheme="majorHAnsi" w:eastAsia="Calibri" w:hAnsiTheme="majorHAnsi" w:cstheme="majorHAnsi"/>
          <w:sz w:val="23"/>
          <w:szCs w:val="23"/>
          <w:lang w:val="de-DE"/>
        </w:rPr>
        <w:t xml:space="preserve"> Möbel sind </w:t>
      </w:r>
      <w:r w:rsidR="00BA0EB7" w:rsidRPr="002F49CF">
        <w:rPr>
          <w:rFonts w:asciiTheme="majorHAnsi" w:eastAsia="Calibri" w:hAnsiTheme="majorHAnsi" w:cstheme="majorHAnsi"/>
          <w:sz w:val="23"/>
          <w:szCs w:val="23"/>
          <w:lang w:val="de-DE"/>
        </w:rPr>
        <w:t>Möbel für die ganze Familie</w:t>
      </w:r>
      <w:r w:rsidR="009B592C" w:rsidRPr="002F49CF">
        <w:rPr>
          <w:rFonts w:asciiTheme="majorHAnsi" w:eastAsia="Calibri" w:hAnsiTheme="majorHAnsi" w:cstheme="majorHAnsi"/>
          <w:sz w:val="23"/>
          <w:szCs w:val="23"/>
          <w:lang w:val="de-DE"/>
        </w:rPr>
        <w:t xml:space="preserve"> und wir sind uns der Verantwortung </w:t>
      </w:r>
      <w:r w:rsidR="000E1EAA" w:rsidRPr="002F49CF">
        <w:rPr>
          <w:rFonts w:asciiTheme="majorHAnsi" w:eastAsia="Calibri" w:hAnsiTheme="majorHAnsi" w:cstheme="majorHAnsi"/>
          <w:sz w:val="23"/>
          <w:szCs w:val="23"/>
          <w:lang w:val="de-DE"/>
        </w:rPr>
        <w:t>gegenüber kommenden Generationen bewusst</w:t>
      </w:r>
      <w:r w:rsidR="009B592C" w:rsidRPr="002F49CF">
        <w:rPr>
          <w:rFonts w:asciiTheme="majorHAnsi" w:eastAsia="Calibri" w:hAnsiTheme="majorHAnsi" w:cstheme="majorHAnsi"/>
          <w:sz w:val="23"/>
          <w:szCs w:val="23"/>
          <w:lang w:val="de-DE"/>
        </w:rPr>
        <w:t>!“</w:t>
      </w:r>
    </w:p>
    <w:p w14:paraId="2B0114D0" w14:textId="4E6498E9" w:rsidR="0068427E" w:rsidRPr="002F49CF" w:rsidRDefault="009B592C" w:rsidP="0054026E">
      <w:pPr>
        <w:widowControl w:val="0"/>
        <w:spacing w:after="120" w:line="288" w:lineRule="auto"/>
        <w:ind w:right="1"/>
        <w:rPr>
          <w:rFonts w:asciiTheme="majorHAnsi" w:hAnsiTheme="majorHAnsi" w:cstheme="majorHAnsi" w:hint="eastAsia"/>
          <w:sz w:val="23"/>
          <w:szCs w:val="23"/>
          <w:lang w:val="de-DE"/>
        </w:rPr>
      </w:pPr>
      <w:r w:rsidRPr="002F49CF">
        <w:rPr>
          <w:rFonts w:asciiTheme="majorHAnsi" w:hAnsiTheme="majorHAnsi" w:cstheme="majorHAnsi"/>
          <w:sz w:val="23"/>
          <w:szCs w:val="23"/>
          <w:lang w:val="de-DE"/>
        </w:rPr>
        <w:t>Durch Fokus Zukunft</w:t>
      </w:r>
      <w:r w:rsidR="000E1EAA" w:rsidRPr="002F49CF">
        <w:rPr>
          <w:rFonts w:asciiTheme="majorHAnsi" w:hAnsiTheme="majorHAnsi" w:cstheme="majorHAnsi"/>
          <w:sz w:val="23"/>
          <w:szCs w:val="23"/>
          <w:lang w:val="de-DE"/>
        </w:rPr>
        <w:t xml:space="preserve"> </w:t>
      </w:r>
      <w:r w:rsidRPr="002F49CF">
        <w:rPr>
          <w:rFonts w:asciiTheme="majorHAnsi" w:hAnsiTheme="majorHAnsi" w:cstheme="majorHAnsi"/>
          <w:sz w:val="23"/>
          <w:szCs w:val="23"/>
          <w:lang w:val="de-DE"/>
        </w:rPr>
        <w:t xml:space="preserve">wurde der </w:t>
      </w:r>
      <w:r w:rsidR="000E1EAA" w:rsidRPr="002F49CF">
        <w:rPr>
          <w:rFonts w:asciiTheme="majorHAnsi" w:hAnsiTheme="majorHAnsi" w:cstheme="majorHAnsi"/>
          <w:sz w:val="23"/>
          <w:szCs w:val="23"/>
          <w:lang w:val="de-DE"/>
        </w:rPr>
        <w:t>CO</w:t>
      </w:r>
      <w:r w:rsidR="000E1EAA" w:rsidRPr="002F49CF">
        <w:rPr>
          <w:rFonts w:asciiTheme="majorHAnsi" w:hAnsiTheme="majorHAnsi" w:cstheme="majorHAnsi"/>
          <w:sz w:val="23"/>
          <w:szCs w:val="23"/>
          <w:vertAlign w:val="subscript"/>
          <w:lang w:val="de-DE"/>
        </w:rPr>
        <w:t>2</w:t>
      </w:r>
      <w:r w:rsidR="000E1EAA" w:rsidRPr="002F49CF">
        <w:rPr>
          <w:rFonts w:asciiTheme="majorHAnsi" w:hAnsiTheme="majorHAnsi" w:cstheme="majorHAnsi"/>
          <w:sz w:val="23"/>
          <w:szCs w:val="23"/>
          <w:lang w:val="de-DE"/>
        </w:rPr>
        <w:t xml:space="preserve">-Fußabdruck </w:t>
      </w:r>
      <w:r w:rsidRPr="002F49CF">
        <w:rPr>
          <w:rFonts w:asciiTheme="majorHAnsi" w:hAnsiTheme="majorHAnsi" w:cstheme="majorHAnsi"/>
          <w:sz w:val="23"/>
          <w:szCs w:val="23"/>
          <w:lang w:val="de-DE"/>
        </w:rPr>
        <w:t xml:space="preserve">ermittelt, </w:t>
      </w:r>
      <w:r w:rsidR="00D45AD9" w:rsidRPr="002F49CF">
        <w:rPr>
          <w:rFonts w:asciiTheme="majorHAnsi" w:hAnsiTheme="majorHAnsi" w:cstheme="majorHAnsi"/>
          <w:sz w:val="23"/>
          <w:szCs w:val="23"/>
          <w:lang w:val="de-DE"/>
        </w:rPr>
        <w:t>der</w:t>
      </w:r>
      <w:r w:rsidRPr="002F49CF">
        <w:rPr>
          <w:rFonts w:asciiTheme="majorHAnsi" w:hAnsiTheme="majorHAnsi" w:cstheme="majorHAnsi"/>
          <w:sz w:val="23"/>
          <w:szCs w:val="23"/>
          <w:lang w:val="de-DE"/>
        </w:rPr>
        <w:t xml:space="preserve"> </w:t>
      </w:r>
      <w:r w:rsidR="00D45AD9" w:rsidRPr="002F49CF">
        <w:rPr>
          <w:rFonts w:asciiTheme="majorHAnsi" w:hAnsiTheme="majorHAnsi" w:cstheme="majorHAnsi"/>
          <w:sz w:val="23"/>
          <w:szCs w:val="23"/>
          <w:lang w:val="de-DE"/>
        </w:rPr>
        <w:t xml:space="preserve">bei Venjakob rund um Rohstoffe, Produktion, </w:t>
      </w:r>
      <w:r w:rsidR="00B030E2">
        <w:rPr>
          <w:rFonts w:asciiTheme="majorHAnsi" w:hAnsiTheme="majorHAnsi" w:cstheme="majorHAnsi"/>
          <w:sz w:val="23"/>
          <w:szCs w:val="23"/>
          <w:lang w:val="de-DE"/>
        </w:rPr>
        <w:t>Logistik</w:t>
      </w:r>
      <w:r w:rsidR="00D45AD9" w:rsidRPr="002F49CF">
        <w:rPr>
          <w:rFonts w:asciiTheme="majorHAnsi" w:hAnsiTheme="majorHAnsi" w:cstheme="majorHAnsi"/>
          <w:sz w:val="23"/>
          <w:szCs w:val="23"/>
          <w:lang w:val="de-DE"/>
        </w:rPr>
        <w:t>, Handel,</w:t>
      </w:r>
      <w:r w:rsidR="002F49CF">
        <w:rPr>
          <w:rFonts w:asciiTheme="majorHAnsi" w:hAnsiTheme="majorHAnsi" w:cstheme="majorHAnsi"/>
          <w:sz w:val="23"/>
          <w:szCs w:val="23"/>
          <w:lang w:val="de-DE"/>
        </w:rPr>
        <w:t xml:space="preserve"> </w:t>
      </w:r>
      <w:r w:rsidR="00D45AD9" w:rsidRPr="002F49CF">
        <w:rPr>
          <w:rFonts w:asciiTheme="majorHAnsi" w:hAnsiTheme="majorHAnsi" w:cstheme="majorHAnsi"/>
          <w:sz w:val="23"/>
          <w:szCs w:val="23"/>
          <w:lang w:val="de-DE"/>
        </w:rPr>
        <w:t>Recycling und Entsorgung entsteht</w:t>
      </w:r>
      <w:r w:rsidRPr="002F49CF">
        <w:rPr>
          <w:rFonts w:asciiTheme="majorHAnsi" w:hAnsiTheme="majorHAnsi" w:cstheme="majorHAnsi"/>
          <w:sz w:val="23"/>
          <w:szCs w:val="23"/>
          <w:lang w:val="de-DE"/>
        </w:rPr>
        <w:t xml:space="preserve">. </w:t>
      </w:r>
      <w:r w:rsidR="00E11C9A">
        <w:rPr>
          <w:rFonts w:asciiTheme="majorHAnsi" w:hAnsiTheme="majorHAnsi" w:cstheme="majorHAnsi"/>
          <w:sz w:val="23"/>
          <w:szCs w:val="23"/>
          <w:lang w:val="de-DE"/>
        </w:rPr>
        <w:t>Die Emissionen gleicht Venjakob durch den Erwerb von</w:t>
      </w:r>
      <w:r w:rsidRPr="002F49CF">
        <w:rPr>
          <w:rFonts w:asciiTheme="majorHAnsi" w:hAnsiTheme="majorHAnsi" w:cstheme="majorHAnsi"/>
          <w:sz w:val="23"/>
          <w:szCs w:val="23"/>
          <w:lang w:val="de-DE"/>
        </w:rPr>
        <w:t xml:space="preserve"> Klimaschutzzertifikate</w:t>
      </w:r>
      <w:r w:rsidR="0054026E">
        <w:rPr>
          <w:rFonts w:asciiTheme="majorHAnsi" w:hAnsiTheme="majorHAnsi" w:cstheme="majorHAnsi"/>
          <w:sz w:val="23"/>
          <w:szCs w:val="23"/>
          <w:lang w:val="de-DE"/>
        </w:rPr>
        <w:t>n</w:t>
      </w:r>
      <w:r w:rsidRPr="002F49CF">
        <w:rPr>
          <w:rFonts w:asciiTheme="majorHAnsi" w:hAnsiTheme="majorHAnsi" w:cstheme="majorHAnsi"/>
          <w:sz w:val="23"/>
          <w:szCs w:val="23"/>
          <w:lang w:val="de-DE"/>
        </w:rPr>
        <w:t xml:space="preserve"> </w:t>
      </w:r>
      <w:r w:rsidR="00E11C9A">
        <w:rPr>
          <w:rFonts w:asciiTheme="majorHAnsi" w:hAnsiTheme="majorHAnsi" w:cstheme="majorHAnsi"/>
          <w:sz w:val="23"/>
          <w:szCs w:val="23"/>
          <w:lang w:val="de-DE"/>
        </w:rPr>
        <w:t>aus</w:t>
      </w:r>
      <w:r w:rsidRPr="002F49CF">
        <w:rPr>
          <w:rFonts w:asciiTheme="majorHAnsi" w:hAnsiTheme="majorHAnsi" w:cstheme="majorHAnsi"/>
          <w:sz w:val="23"/>
          <w:szCs w:val="23"/>
          <w:lang w:val="de-DE"/>
        </w:rPr>
        <w:t xml:space="preserve">. </w:t>
      </w:r>
      <w:r w:rsidR="00E11C9A">
        <w:rPr>
          <w:rFonts w:asciiTheme="majorHAnsi" w:hAnsiTheme="majorHAnsi" w:cstheme="majorHAnsi"/>
          <w:sz w:val="23"/>
          <w:szCs w:val="23"/>
          <w:lang w:val="de-DE"/>
        </w:rPr>
        <w:t>I</w:t>
      </w:r>
      <w:r w:rsidR="00165FB9">
        <w:rPr>
          <w:rFonts w:asciiTheme="majorHAnsi" w:hAnsiTheme="majorHAnsi" w:cstheme="majorHAnsi"/>
          <w:sz w:val="23"/>
          <w:szCs w:val="23"/>
          <w:lang w:val="de-DE"/>
        </w:rPr>
        <w:t xml:space="preserve">m </w:t>
      </w:r>
      <w:r w:rsidR="00904677">
        <w:rPr>
          <w:rFonts w:asciiTheme="majorHAnsi" w:hAnsiTheme="majorHAnsi" w:cstheme="majorHAnsi"/>
          <w:sz w:val="23"/>
          <w:szCs w:val="23"/>
          <w:lang w:val="de-DE"/>
        </w:rPr>
        <w:t>Rahmen</w:t>
      </w:r>
      <w:r w:rsidR="00165FB9">
        <w:rPr>
          <w:rFonts w:asciiTheme="majorHAnsi" w:hAnsiTheme="majorHAnsi" w:cstheme="majorHAnsi"/>
          <w:sz w:val="23"/>
          <w:szCs w:val="23"/>
          <w:lang w:val="de-DE"/>
        </w:rPr>
        <w:t xml:space="preserve"> </w:t>
      </w:r>
      <w:r w:rsidR="0054026E">
        <w:rPr>
          <w:rFonts w:asciiTheme="majorHAnsi" w:hAnsiTheme="majorHAnsi" w:cstheme="majorHAnsi"/>
          <w:sz w:val="23"/>
          <w:szCs w:val="23"/>
          <w:lang w:val="de-DE"/>
        </w:rPr>
        <w:t xml:space="preserve">des </w:t>
      </w:r>
      <w:r w:rsidR="00165FB9">
        <w:rPr>
          <w:rFonts w:asciiTheme="majorHAnsi" w:hAnsiTheme="majorHAnsi" w:cstheme="majorHAnsi"/>
          <w:sz w:val="23"/>
          <w:szCs w:val="23"/>
          <w:lang w:val="de-DE"/>
        </w:rPr>
        <w:t xml:space="preserve">Waldaufforstungsprojekts </w:t>
      </w:r>
      <w:r w:rsidR="0054026E">
        <w:rPr>
          <w:rFonts w:asciiTheme="majorHAnsi" w:hAnsiTheme="majorHAnsi" w:cstheme="majorHAnsi"/>
          <w:sz w:val="23"/>
          <w:szCs w:val="23"/>
          <w:lang w:val="de-DE"/>
        </w:rPr>
        <w:t xml:space="preserve">in Uruguay </w:t>
      </w:r>
      <w:r w:rsidR="00E11C9A">
        <w:rPr>
          <w:rFonts w:asciiTheme="majorHAnsi" w:hAnsiTheme="majorHAnsi" w:cstheme="majorHAnsi"/>
          <w:sz w:val="23"/>
          <w:szCs w:val="23"/>
          <w:lang w:val="de-DE"/>
        </w:rPr>
        <w:t>wird zum Beispiel CO</w:t>
      </w:r>
      <w:r w:rsidR="00E11C9A" w:rsidRPr="00E11C9A">
        <w:rPr>
          <w:rFonts w:asciiTheme="majorHAnsi" w:hAnsiTheme="majorHAnsi" w:cstheme="majorHAnsi"/>
          <w:sz w:val="23"/>
          <w:szCs w:val="23"/>
          <w:vertAlign w:val="subscript"/>
          <w:lang w:val="de-DE"/>
        </w:rPr>
        <w:t>2</w:t>
      </w:r>
      <w:r w:rsidR="00E11C9A">
        <w:rPr>
          <w:rFonts w:asciiTheme="majorHAnsi" w:hAnsiTheme="majorHAnsi" w:cstheme="majorHAnsi"/>
          <w:sz w:val="23"/>
          <w:szCs w:val="23"/>
          <w:lang w:val="de-DE"/>
        </w:rPr>
        <w:t xml:space="preserve"> </w:t>
      </w:r>
      <w:r w:rsidR="00904677">
        <w:rPr>
          <w:rFonts w:asciiTheme="majorHAnsi" w:hAnsiTheme="majorHAnsi" w:cstheme="majorHAnsi"/>
          <w:sz w:val="23"/>
          <w:szCs w:val="23"/>
          <w:lang w:val="de-DE"/>
        </w:rPr>
        <w:t>durch Baumwachstum</w:t>
      </w:r>
      <w:r w:rsidR="00165FB9">
        <w:rPr>
          <w:rFonts w:asciiTheme="majorHAnsi" w:hAnsiTheme="majorHAnsi" w:cstheme="majorHAnsi"/>
          <w:sz w:val="23"/>
          <w:szCs w:val="23"/>
          <w:lang w:val="de-DE"/>
        </w:rPr>
        <w:t xml:space="preserve"> effektiv gebunden</w:t>
      </w:r>
      <w:r w:rsidR="00904677">
        <w:rPr>
          <w:rFonts w:asciiTheme="majorHAnsi" w:hAnsiTheme="majorHAnsi" w:cstheme="majorHAnsi"/>
          <w:sz w:val="23"/>
          <w:szCs w:val="23"/>
          <w:lang w:val="de-DE"/>
        </w:rPr>
        <w:t xml:space="preserve"> </w:t>
      </w:r>
      <w:r w:rsidR="005402B0">
        <w:rPr>
          <w:rFonts w:asciiTheme="majorHAnsi" w:hAnsiTheme="majorHAnsi" w:cstheme="majorHAnsi"/>
          <w:sz w:val="23"/>
          <w:szCs w:val="23"/>
          <w:lang w:val="de-DE"/>
        </w:rPr>
        <w:t xml:space="preserve">und für </w:t>
      </w:r>
      <w:r w:rsidR="005402B0" w:rsidRPr="005402B0">
        <w:rPr>
          <w:rFonts w:asciiTheme="majorHAnsi" w:hAnsiTheme="majorHAnsi" w:cstheme="majorHAnsi"/>
          <w:sz w:val="23"/>
          <w:szCs w:val="23"/>
          <w:lang w:val="de-DE"/>
        </w:rPr>
        <w:t>Jahrzehnte</w:t>
      </w:r>
      <w:r w:rsidR="005402B0">
        <w:rPr>
          <w:rFonts w:asciiTheme="majorHAnsi" w:hAnsiTheme="majorHAnsi" w:cstheme="majorHAnsi"/>
          <w:sz w:val="23"/>
          <w:szCs w:val="23"/>
          <w:lang w:val="de-DE"/>
        </w:rPr>
        <w:t xml:space="preserve"> gespeichert</w:t>
      </w:r>
      <w:r w:rsidR="005402B0" w:rsidRPr="005402B0">
        <w:rPr>
          <w:rFonts w:asciiTheme="majorHAnsi" w:hAnsiTheme="majorHAnsi" w:cstheme="majorHAnsi"/>
          <w:sz w:val="23"/>
          <w:szCs w:val="23"/>
          <w:lang w:val="de-DE"/>
        </w:rPr>
        <w:t>.</w:t>
      </w:r>
    </w:p>
    <w:p w14:paraId="37FD9810" w14:textId="77777777" w:rsidR="002F49CF" w:rsidRDefault="006D14E9" w:rsidP="005330CE">
      <w:pPr>
        <w:spacing w:after="120" w:line="288" w:lineRule="auto"/>
        <w:ind w:right="-147"/>
        <w:rPr>
          <w:rFonts w:asciiTheme="majorHAnsi" w:hAnsiTheme="majorHAnsi" w:cstheme="majorHAnsi" w:hint="eastAsia"/>
          <w:sz w:val="23"/>
          <w:szCs w:val="23"/>
          <w:lang w:val="de-DE"/>
        </w:rPr>
      </w:pPr>
      <w:r w:rsidRPr="002F49CF">
        <w:rPr>
          <w:rFonts w:asciiTheme="majorHAnsi" w:hAnsiTheme="majorHAnsi" w:cstheme="majorHAnsi"/>
          <w:sz w:val="23"/>
          <w:szCs w:val="23"/>
          <w:lang w:val="de-DE"/>
        </w:rPr>
        <w:t>D</w:t>
      </w:r>
      <w:r w:rsidR="005330CE" w:rsidRPr="002F49CF">
        <w:rPr>
          <w:rFonts w:asciiTheme="majorHAnsi" w:hAnsiTheme="majorHAnsi" w:cstheme="majorHAnsi"/>
          <w:sz w:val="23"/>
          <w:szCs w:val="23"/>
          <w:lang w:val="de-DE"/>
        </w:rPr>
        <w:t xml:space="preserve">urch den Kauf </w:t>
      </w:r>
      <w:r w:rsidRPr="002F49CF">
        <w:rPr>
          <w:rFonts w:asciiTheme="majorHAnsi" w:hAnsiTheme="majorHAnsi" w:cstheme="majorHAnsi"/>
          <w:sz w:val="23"/>
          <w:szCs w:val="23"/>
          <w:lang w:val="de-DE"/>
        </w:rPr>
        <w:t xml:space="preserve">der </w:t>
      </w:r>
      <w:r w:rsidR="005330CE" w:rsidRPr="002F49CF">
        <w:rPr>
          <w:rFonts w:asciiTheme="majorHAnsi" w:hAnsiTheme="majorHAnsi" w:cstheme="majorHAnsi"/>
          <w:sz w:val="23"/>
          <w:szCs w:val="23"/>
          <w:lang w:val="de-DE"/>
        </w:rPr>
        <w:t xml:space="preserve">Klimazertifikate wurde </w:t>
      </w:r>
      <w:r w:rsidR="0068427E" w:rsidRPr="002F49CF">
        <w:rPr>
          <w:rFonts w:asciiTheme="majorHAnsi" w:hAnsiTheme="majorHAnsi" w:cstheme="majorHAnsi"/>
          <w:sz w:val="23"/>
          <w:szCs w:val="23"/>
          <w:lang w:val="de-DE"/>
        </w:rPr>
        <w:t>Venjakob</w:t>
      </w:r>
      <w:r w:rsidR="005330CE" w:rsidRPr="002F49CF">
        <w:rPr>
          <w:rFonts w:asciiTheme="majorHAnsi" w:hAnsiTheme="majorHAnsi" w:cstheme="majorHAnsi"/>
          <w:sz w:val="23"/>
          <w:szCs w:val="23"/>
          <w:lang w:val="de-DE"/>
        </w:rPr>
        <w:t xml:space="preserve"> klimaneutral gestellt. </w:t>
      </w:r>
      <w:r w:rsidR="005330CE" w:rsidRPr="002F49CF">
        <w:rPr>
          <w:rFonts w:asciiTheme="majorHAnsi" w:eastAsia="Calibri" w:hAnsiTheme="majorHAnsi" w:cstheme="majorHAnsi"/>
          <w:sz w:val="23"/>
          <w:szCs w:val="23"/>
          <w:lang w:val="de-DE"/>
        </w:rPr>
        <w:t xml:space="preserve">Für die Kompensation </w:t>
      </w:r>
      <w:r w:rsidR="0068427E" w:rsidRPr="002F49CF">
        <w:rPr>
          <w:rFonts w:asciiTheme="majorHAnsi" w:eastAsia="Calibri" w:hAnsiTheme="majorHAnsi" w:cstheme="majorHAnsi"/>
          <w:sz w:val="23"/>
          <w:szCs w:val="23"/>
          <w:lang w:val="de-DE"/>
        </w:rPr>
        <w:t>seiner</w:t>
      </w:r>
      <w:r w:rsidR="005330CE" w:rsidRPr="002F49CF">
        <w:rPr>
          <w:rFonts w:asciiTheme="majorHAnsi" w:eastAsia="Calibri" w:hAnsiTheme="majorHAnsi" w:cstheme="majorHAnsi"/>
          <w:sz w:val="23"/>
          <w:szCs w:val="23"/>
          <w:lang w:val="de-DE"/>
        </w:rPr>
        <w:t xml:space="preserve"> </w:t>
      </w:r>
      <w:r w:rsidR="005330CE" w:rsidRPr="002F49CF">
        <w:rPr>
          <w:rFonts w:asciiTheme="majorHAnsi" w:hAnsiTheme="majorHAnsi" w:cstheme="majorHAnsi"/>
          <w:sz w:val="23"/>
          <w:szCs w:val="23"/>
          <w:lang w:val="de-DE"/>
        </w:rPr>
        <w:t xml:space="preserve">Treibhausgase </w:t>
      </w:r>
      <w:r w:rsidR="0068427E" w:rsidRPr="002F49CF">
        <w:rPr>
          <w:rFonts w:asciiTheme="majorHAnsi" w:hAnsiTheme="majorHAnsi" w:cstheme="majorHAnsi"/>
          <w:sz w:val="23"/>
          <w:szCs w:val="23"/>
          <w:lang w:val="de-DE"/>
        </w:rPr>
        <w:t>hat Venjakob</w:t>
      </w:r>
      <w:r w:rsidR="005330CE" w:rsidRPr="002F49CF">
        <w:rPr>
          <w:rFonts w:asciiTheme="majorHAnsi" w:hAnsiTheme="majorHAnsi" w:cstheme="majorHAnsi"/>
          <w:sz w:val="23"/>
          <w:szCs w:val="23"/>
          <w:lang w:val="de-DE"/>
        </w:rPr>
        <w:t xml:space="preserve"> die Auszeichnung „klimaneutrales Unternehmen“ erhalten. </w:t>
      </w:r>
    </w:p>
    <w:p w14:paraId="7A566DF4" w14:textId="1022598A" w:rsidR="000E1EAA" w:rsidRPr="002F49CF" w:rsidRDefault="005330CE" w:rsidP="005330CE">
      <w:pPr>
        <w:spacing w:after="120" w:line="288" w:lineRule="auto"/>
        <w:ind w:right="-147"/>
        <w:rPr>
          <w:rFonts w:asciiTheme="majorHAnsi" w:eastAsia="Calibri" w:hAnsiTheme="majorHAnsi" w:cstheme="majorHAnsi"/>
          <w:b/>
          <w:bCs/>
          <w:sz w:val="23"/>
          <w:szCs w:val="23"/>
          <w:lang w:val="de-DE"/>
        </w:rPr>
      </w:pPr>
      <w:r w:rsidRPr="002F49CF">
        <w:rPr>
          <w:rFonts w:asciiTheme="majorHAnsi" w:hAnsiTheme="majorHAnsi" w:cstheme="majorHAnsi"/>
          <w:sz w:val="23"/>
          <w:szCs w:val="23"/>
          <w:lang w:val="de-DE"/>
        </w:rPr>
        <w:t xml:space="preserve">Damit ist </w:t>
      </w:r>
      <w:r w:rsidR="00B13789" w:rsidRPr="002F49CF">
        <w:rPr>
          <w:rFonts w:asciiTheme="majorHAnsi" w:hAnsiTheme="majorHAnsi" w:cstheme="majorHAnsi"/>
          <w:sz w:val="23"/>
          <w:szCs w:val="23"/>
          <w:lang w:val="de-DE"/>
        </w:rPr>
        <w:t>Venjakob eines der ersten Unternehmen der Möbelbranche</w:t>
      </w:r>
      <w:r w:rsidRPr="002F49CF">
        <w:rPr>
          <w:rFonts w:asciiTheme="majorHAnsi" w:hAnsiTheme="majorHAnsi" w:cstheme="majorHAnsi"/>
          <w:sz w:val="23"/>
          <w:szCs w:val="23"/>
          <w:lang w:val="de-DE"/>
        </w:rPr>
        <w:t xml:space="preserve">, </w:t>
      </w:r>
      <w:r w:rsidR="002F49CF">
        <w:rPr>
          <w:rFonts w:asciiTheme="majorHAnsi" w:hAnsiTheme="majorHAnsi" w:cstheme="majorHAnsi"/>
          <w:sz w:val="23"/>
          <w:szCs w:val="23"/>
          <w:lang w:val="de-DE"/>
        </w:rPr>
        <w:br/>
      </w:r>
      <w:r w:rsidRPr="002F49CF">
        <w:rPr>
          <w:rFonts w:asciiTheme="majorHAnsi" w:hAnsiTheme="majorHAnsi" w:cstheme="majorHAnsi"/>
          <w:sz w:val="23"/>
          <w:szCs w:val="23"/>
          <w:lang w:val="de-DE"/>
        </w:rPr>
        <w:t xml:space="preserve">das seine Emissionen nach dem „Clean-Development-Mechanism“ </w:t>
      </w:r>
      <w:r w:rsidR="006D14E9" w:rsidRPr="002F49CF">
        <w:rPr>
          <w:rFonts w:asciiTheme="majorHAnsi" w:hAnsiTheme="majorHAnsi" w:cstheme="majorHAnsi"/>
          <w:sz w:val="23"/>
          <w:szCs w:val="23"/>
          <w:lang w:val="de-DE"/>
        </w:rPr>
        <w:br/>
      </w:r>
      <w:r w:rsidRPr="002F49CF">
        <w:rPr>
          <w:rFonts w:asciiTheme="majorHAnsi" w:hAnsiTheme="majorHAnsi" w:cstheme="majorHAnsi"/>
          <w:sz w:val="23"/>
          <w:szCs w:val="23"/>
          <w:lang w:val="de-DE"/>
        </w:rPr>
        <w:t xml:space="preserve">freiwillig </w:t>
      </w:r>
      <w:r w:rsidR="00904677">
        <w:rPr>
          <w:rFonts w:asciiTheme="majorHAnsi" w:hAnsiTheme="majorHAnsi" w:cstheme="majorHAnsi"/>
          <w:sz w:val="23"/>
          <w:szCs w:val="23"/>
          <w:lang w:val="de-DE"/>
        </w:rPr>
        <w:t xml:space="preserve">vollständig </w:t>
      </w:r>
      <w:r w:rsidRPr="002F49CF">
        <w:rPr>
          <w:rFonts w:asciiTheme="majorHAnsi" w:hAnsiTheme="majorHAnsi" w:cstheme="majorHAnsi"/>
          <w:sz w:val="23"/>
          <w:szCs w:val="23"/>
          <w:lang w:val="de-DE"/>
        </w:rPr>
        <w:t xml:space="preserve">kompensiert. </w:t>
      </w:r>
      <w:r w:rsidR="00B13789" w:rsidRPr="002F49CF">
        <w:rPr>
          <w:rFonts w:asciiTheme="majorHAnsi" w:hAnsiTheme="majorHAnsi" w:cstheme="majorHAnsi"/>
          <w:sz w:val="23"/>
          <w:szCs w:val="23"/>
          <w:lang w:val="de-DE"/>
        </w:rPr>
        <w:t xml:space="preserve"> </w:t>
      </w:r>
    </w:p>
    <w:p w14:paraId="482D7834" w14:textId="77777777" w:rsidR="002F49CF" w:rsidRDefault="002F49CF">
      <w:pPr>
        <w:rPr>
          <w:rFonts w:asciiTheme="majorHAnsi" w:eastAsia="Calibri" w:hAnsiTheme="majorHAnsi" w:cstheme="majorHAnsi"/>
          <w:b/>
          <w:bCs/>
          <w:sz w:val="23"/>
          <w:szCs w:val="23"/>
          <w:lang w:val="de-DE"/>
        </w:rPr>
      </w:pPr>
      <w:r>
        <w:rPr>
          <w:rFonts w:asciiTheme="majorHAnsi" w:eastAsia="Calibri" w:hAnsiTheme="majorHAnsi" w:cstheme="majorHAnsi"/>
          <w:b/>
          <w:bCs/>
          <w:sz w:val="23"/>
          <w:szCs w:val="23"/>
          <w:lang w:val="de-DE"/>
        </w:rPr>
        <w:br w:type="page"/>
      </w:r>
    </w:p>
    <w:p w14:paraId="0365232D" w14:textId="6F7FF11E" w:rsidR="009B592C" w:rsidRPr="002F49CF" w:rsidRDefault="009B592C" w:rsidP="005330CE">
      <w:pPr>
        <w:spacing w:after="120" w:line="288" w:lineRule="auto"/>
        <w:ind w:right="-147"/>
        <w:rPr>
          <w:rFonts w:asciiTheme="majorHAnsi" w:eastAsia="Calibri" w:hAnsiTheme="majorHAnsi" w:cstheme="majorHAnsi"/>
          <w:b/>
          <w:bCs/>
          <w:sz w:val="23"/>
          <w:szCs w:val="23"/>
          <w:lang w:val="de-DE"/>
        </w:rPr>
      </w:pPr>
      <w:r w:rsidRPr="002F49CF">
        <w:rPr>
          <w:rFonts w:asciiTheme="majorHAnsi" w:eastAsia="Calibri" w:hAnsiTheme="majorHAnsi" w:cstheme="majorHAnsi"/>
          <w:b/>
          <w:bCs/>
          <w:sz w:val="23"/>
          <w:szCs w:val="23"/>
          <w:lang w:val="de-DE"/>
        </w:rPr>
        <w:lastRenderedPageBreak/>
        <w:t xml:space="preserve">Warum Venjakob seine Treibhausemissionen nicht nur </w:t>
      </w:r>
      <w:r w:rsidR="00904677">
        <w:rPr>
          <w:rFonts w:asciiTheme="majorHAnsi" w:eastAsia="Calibri" w:hAnsiTheme="majorHAnsi" w:cstheme="majorHAnsi"/>
          <w:b/>
          <w:bCs/>
          <w:sz w:val="23"/>
          <w:szCs w:val="23"/>
          <w:lang w:val="de-DE"/>
        </w:rPr>
        <w:t>reduziert</w:t>
      </w:r>
      <w:r w:rsidRPr="002F49CF">
        <w:rPr>
          <w:rFonts w:asciiTheme="majorHAnsi" w:eastAsia="Calibri" w:hAnsiTheme="majorHAnsi" w:cstheme="majorHAnsi"/>
          <w:b/>
          <w:bCs/>
          <w:sz w:val="23"/>
          <w:szCs w:val="23"/>
          <w:lang w:val="de-DE"/>
        </w:rPr>
        <w:t xml:space="preserve">, </w:t>
      </w:r>
      <w:r w:rsidRPr="002F49CF">
        <w:rPr>
          <w:rFonts w:asciiTheme="majorHAnsi" w:eastAsia="Calibri" w:hAnsiTheme="majorHAnsi" w:cstheme="majorHAnsi"/>
          <w:b/>
          <w:bCs/>
          <w:sz w:val="23"/>
          <w:szCs w:val="23"/>
          <w:lang w:val="de-DE"/>
        </w:rPr>
        <w:br/>
        <w:t>sondern vollständig ausgleicht:</w:t>
      </w:r>
    </w:p>
    <w:p w14:paraId="221FE7F7" w14:textId="241CD36B" w:rsidR="005330CE" w:rsidRPr="002F49CF" w:rsidRDefault="000179B7" w:rsidP="005330CE">
      <w:pPr>
        <w:spacing w:after="120" w:line="288" w:lineRule="auto"/>
        <w:rPr>
          <w:rFonts w:asciiTheme="majorHAnsi" w:eastAsia="Calibri" w:hAnsiTheme="majorHAnsi" w:cstheme="majorHAnsi"/>
          <w:sz w:val="23"/>
          <w:szCs w:val="23"/>
          <w:lang w:val="de-DE"/>
        </w:rPr>
      </w:pPr>
      <w:r>
        <w:rPr>
          <w:rFonts w:asciiTheme="majorHAnsi" w:hAnsiTheme="majorHAnsi" w:cstheme="majorHAnsi"/>
          <w:sz w:val="23"/>
          <w:szCs w:val="23"/>
          <w:lang w:val="de-DE"/>
        </w:rPr>
        <w:t>Nach dem Prinzip des im Kyoto-</w:t>
      </w:r>
      <w:r w:rsidR="005330CE" w:rsidRPr="002F49CF">
        <w:rPr>
          <w:rFonts w:asciiTheme="majorHAnsi" w:hAnsiTheme="majorHAnsi" w:cstheme="majorHAnsi"/>
          <w:sz w:val="23"/>
          <w:szCs w:val="23"/>
          <w:lang w:val="de-DE"/>
        </w:rPr>
        <w:t>Protokoll beschriebenen „Clean Development Mechanism“ sollen Treibhausgase, die an einem Ort der Erde entstehen und nicht vermieden werden können, durch Klimaschutzprojekte an einem anderen Ort eingespart werden. Um diese zu finanzieren, kaufen Unternehmen Zertifikate entsprechender Klimaschutzprojekte.</w:t>
      </w:r>
      <w:r w:rsidR="00B13789" w:rsidRPr="002F49CF">
        <w:rPr>
          <w:rFonts w:asciiTheme="majorHAnsi" w:hAnsiTheme="majorHAnsi" w:cstheme="majorHAnsi"/>
          <w:sz w:val="23"/>
          <w:szCs w:val="23"/>
          <w:lang w:val="de-DE"/>
        </w:rPr>
        <w:t xml:space="preserve"> </w:t>
      </w:r>
      <w:r w:rsidR="00952A3D" w:rsidRPr="002F49CF">
        <w:rPr>
          <w:rFonts w:asciiTheme="majorHAnsi" w:eastAsia="Calibri" w:hAnsiTheme="majorHAnsi" w:cstheme="majorHAnsi"/>
          <w:sz w:val="23"/>
          <w:szCs w:val="23"/>
          <w:lang w:val="de-DE"/>
        </w:rPr>
        <w:t>Da der</w:t>
      </w:r>
      <w:r w:rsidR="005330CE" w:rsidRPr="002F49CF">
        <w:rPr>
          <w:rFonts w:asciiTheme="majorHAnsi" w:eastAsia="Calibri" w:hAnsiTheme="majorHAnsi" w:cstheme="majorHAnsi"/>
          <w:sz w:val="23"/>
          <w:szCs w:val="23"/>
          <w:lang w:val="de-DE"/>
        </w:rPr>
        <w:t xml:space="preserve"> Klimawandel global</w:t>
      </w:r>
      <w:r w:rsidR="00952A3D" w:rsidRPr="002F49CF">
        <w:rPr>
          <w:rFonts w:asciiTheme="majorHAnsi" w:eastAsia="Calibri" w:hAnsiTheme="majorHAnsi" w:cstheme="majorHAnsi"/>
          <w:sz w:val="23"/>
          <w:szCs w:val="23"/>
          <w:lang w:val="de-DE"/>
        </w:rPr>
        <w:t xml:space="preserve"> ist</w:t>
      </w:r>
      <w:r w:rsidR="005330CE" w:rsidRPr="002F49CF">
        <w:rPr>
          <w:rFonts w:asciiTheme="majorHAnsi" w:eastAsia="Calibri" w:hAnsiTheme="majorHAnsi" w:cstheme="majorHAnsi"/>
          <w:sz w:val="23"/>
          <w:szCs w:val="23"/>
          <w:lang w:val="de-DE"/>
        </w:rPr>
        <w:t xml:space="preserve">, spielt </w:t>
      </w:r>
      <w:r w:rsidR="00952A3D" w:rsidRPr="002F49CF">
        <w:rPr>
          <w:rFonts w:asciiTheme="majorHAnsi" w:eastAsia="Calibri" w:hAnsiTheme="majorHAnsi" w:cstheme="majorHAnsi"/>
          <w:sz w:val="23"/>
          <w:szCs w:val="23"/>
          <w:lang w:val="de-DE"/>
        </w:rPr>
        <w:t>es</w:t>
      </w:r>
      <w:r w:rsidR="005330CE" w:rsidRPr="002F49CF">
        <w:rPr>
          <w:rFonts w:asciiTheme="majorHAnsi" w:eastAsia="Calibri" w:hAnsiTheme="majorHAnsi" w:cstheme="majorHAnsi"/>
          <w:sz w:val="23"/>
          <w:szCs w:val="23"/>
          <w:lang w:val="de-DE"/>
        </w:rPr>
        <w:t xml:space="preserve"> keine Rolle wo CO</w:t>
      </w:r>
      <w:r w:rsidR="005330CE" w:rsidRPr="002F49CF">
        <w:rPr>
          <w:rFonts w:asciiTheme="majorHAnsi" w:eastAsia="Calibri" w:hAnsiTheme="majorHAnsi" w:cstheme="majorHAnsi"/>
          <w:sz w:val="23"/>
          <w:szCs w:val="23"/>
          <w:vertAlign w:val="subscript"/>
          <w:lang w:val="de-DE"/>
        </w:rPr>
        <w:t>2</w:t>
      </w:r>
      <w:r w:rsidR="002F49CF">
        <w:rPr>
          <w:rFonts w:asciiTheme="majorHAnsi" w:eastAsia="Calibri" w:hAnsiTheme="majorHAnsi" w:cstheme="majorHAnsi"/>
          <w:sz w:val="23"/>
          <w:szCs w:val="23"/>
          <w:lang w:val="de-DE"/>
        </w:rPr>
        <w:t>-</w:t>
      </w:r>
      <w:r w:rsidR="005330CE" w:rsidRPr="002F49CF">
        <w:rPr>
          <w:rFonts w:asciiTheme="majorHAnsi" w:eastAsia="Calibri" w:hAnsiTheme="majorHAnsi" w:cstheme="majorHAnsi"/>
          <w:sz w:val="23"/>
          <w:szCs w:val="23"/>
          <w:lang w:val="de-DE"/>
        </w:rPr>
        <w:t>Emissionen ausgestoßen oder eingespart werden</w:t>
      </w:r>
      <w:r w:rsidR="00952A3D" w:rsidRPr="002F49CF">
        <w:rPr>
          <w:rFonts w:asciiTheme="majorHAnsi" w:eastAsia="Calibri" w:hAnsiTheme="majorHAnsi" w:cstheme="majorHAnsi"/>
          <w:sz w:val="23"/>
          <w:szCs w:val="23"/>
          <w:lang w:val="de-DE"/>
        </w:rPr>
        <w:t xml:space="preserve"> – </w:t>
      </w:r>
      <w:r w:rsidR="005330CE" w:rsidRPr="002F49CF">
        <w:rPr>
          <w:rFonts w:asciiTheme="majorHAnsi" w:eastAsia="Calibri" w:hAnsiTheme="majorHAnsi" w:cstheme="majorHAnsi"/>
          <w:sz w:val="23"/>
          <w:szCs w:val="23"/>
          <w:lang w:val="de-DE"/>
        </w:rPr>
        <w:t xml:space="preserve">am Ende ist die Summe der Treibhausgase entscheidend. </w:t>
      </w:r>
      <w:r w:rsidR="00E11C9A">
        <w:rPr>
          <w:rFonts w:asciiTheme="majorHAnsi" w:eastAsia="Calibri" w:hAnsiTheme="majorHAnsi" w:cstheme="majorHAnsi"/>
          <w:sz w:val="23"/>
          <w:szCs w:val="23"/>
          <w:lang w:val="de-DE"/>
        </w:rPr>
        <w:br/>
      </w:r>
      <w:r w:rsidR="005330CE" w:rsidRPr="002F49CF">
        <w:rPr>
          <w:rFonts w:asciiTheme="majorHAnsi" w:eastAsia="Calibri" w:hAnsiTheme="majorHAnsi" w:cstheme="majorHAnsi"/>
          <w:sz w:val="23"/>
          <w:szCs w:val="23"/>
          <w:lang w:val="de-DE"/>
        </w:rPr>
        <w:t>Im völkerrechtlich verbindlichen Kyoto-Protokoll wurde daher festgelegt, dass Klimaschutzprojekte, die Treibhausgasemissionen vermeiden oder speichern, dort stattfinden sollen, wo sie am wirtschaftlichsten sind</w:t>
      </w:r>
      <w:r w:rsidR="00A1519E">
        <w:rPr>
          <w:rFonts w:asciiTheme="majorHAnsi" w:eastAsia="Calibri" w:hAnsiTheme="majorHAnsi" w:cstheme="majorHAnsi"/>
          <w:sz w:val="23"/>
          <w:szCs w:val="23"/>
          <w:lang w:val="de-DE"/>
        </w:rPr>
        <w:t>.</w:t>
      </w:r>
      <w:r w:rsidR="004D06F0">
        <w:rPr>
          <w:rFonts w:asciiTheme="majorHAnsi" w:eastAsia="Calibri" w:hAnsiTheme="majorHAnsi" w:cstheme="majorHAnsi"/>
          <w:sz w:val="23"/>
          <w:szCs w:val="23"/>
          <w:lang w:val="de-DE"/>
        </w:rPr>
        <w:t xml:space="preserve"> </w:t>
      </w:r>
      <w:r w:rsidR="004D06F0">
        <w:rPr>
          <w:rFonts w:asciiTheme="majorHAnsi" w:eastAsia="Calibri" w:hAnsiTheme="majorHAnsi" w:cstheme="majorHAnsi"/>
          <w:sz w:val="23"/>
          <w:szCs w:val="23"/>
          <w:lang w:val="de-DE"/>
        </w:rPr>
        <w:br/>
      </w:r>
      <w:r w:rsidR="005330CE" w:rsidRPr="002F49CF">
        <w:rPr>
          <w:rFonts w:asciiTheme="majorHAnsi" w:eastAsia="Calibri" w:hAnsiTheme="majorHAnsi" w:cstheme="majorHAnsi"/>
          <w:sz w:val="23"/>
          <w:szCs w:val="23"/>
          <w:lang w:val="de-DE"/>
        </w:rPr>
        <w:t>Dementsprechend gibt es viele Projekte in Schwellen- und Entwicklungsländern, da hier das Poten</w:t>
      </w:r>
      <w:r>
        <w:rPr>
          <w:rFonts w:asciiTheme="majorHAnsi" w:eastAsia="Calibri" w:hAnsiTheme="majorHAnsi" w:cstheme="majorHAnsi"/>
          <w:sz w:val="23"/>
          <w:szCs w:val="23"/>
          <w:lang w:val="de-DE"/>
        </w:rPr>
        <w:t>z</w:t>
      </w:r>
      <w:r w:rsidR="005330CE" w:rsidRPr="002F49CF">
        <w:rPr>
          <w:rFonts w:asciiTheme="majorHAnsi" w:eastAsia="Calibri" w:hAnsiTheme="majorHAnsi" w:cstheme="majorHAnsi"/>
          <w:sz w:val="23"/>
          <w:szCs w:val="23"/>
          <w:lang w:val="de-DE"/>
        </w:rPr>
        <w:t xml:space="preserve">ial der Einsparungen durch neue Technologien noch sehr hoch ist und diese wesentlich </w:t>
      </w:r>
      <w:r w:rsidR="00E11C9A">
        <w:rPr>
          <w:rFonts w:asciiTheme="majorHAnsi" w:eastAsia="Calibri" w:hAnsiTheme="majorHAnsi" w:cstheme="majorHAnsi"/>
          <w:sz w:val="23"/>
          <w:szCs w:val="23"/>
          <w:lang w:val="de-DE"/>
        </w:rPr>
        <w:t>effektiver</w:t>
      </w:r>
      <w:r w:rsidR="005330CE" w:rsidRPr="002F49CF">
        <w:rPr>
          <w:rFonts w:asciiTheme="majorHAnsi" w:eastAsia="Calibri" w:hAnsiTheme="majorHAnsi" w:cstheme="majorHAnsi"/>
          <w:sz w:val="23"/>
          <w:szCs w:val="23"/>
          <w:lang w:val="de-DE"/>
        </w:rPr>
        <w:t xml:space="preserve"> eingesetzt werden können. </w:t>
      </w:r>
      <w:r w:rsidR="00952A3D" w:rsidRPr="002F49CF">
        <w:rPr>
          <w:rFonts w:asciiTheme="majorHAnsi" w:eastAsia="Calibri" w:hAnsiTheme="majorHAnsi" w:cstheme="majorHAnsi"/>
          <w:sz w:val="23"/>
          <w:szCs w:val="23"/>
          <w:lang w:val="de-DE"/>
        </w:rPr>
        <w:t>Zusätzlich</w:t>
      </w:r>
      <w:r w:rsidR="005330CE" w:rsidRPr="002F49CF">
        <w:rPr>
          <w:rFonts w:asciiTheme="majorHAnsi" w:eastAsia="Calibri" w:hAnsiTheme="majorHAnsi" w:cstheme="majorHAnsi"/>
          <w:sz w:val="23"/>
          <w:szCs w:val="23"/>
          <w:lang w:val="de-DE"/>
        </w:rPr>
        <w:t xml:space="preserve"> tragen die Projekte zur Verbesserung der ökonomischen, sozialen und ökologischen Situation bei und unterstützen die Realisierung der Nachhaltigkeitsziele der Vereinten Nationen. </w:t>
      </w:r>
      <w:r w:rsidR="00A1519E">
        <w:rPr>
          <w:rFonts w:asciiTheme="majorHAnsi" w:eastAsia="Calibri" w:hAnsiTheme="majorHAnsi" w:cstheme="majorHAnsi"/>
          <w:sz w:val="23"/>
          <w:szCs w:val="23"/>
          <w:lang w:val="de-DE"/>
        </w:rPr>
        <w:br/>
      </w:r>
      <w:r w:rsidR="005330CE" w:rsidRPr="002F49CF">
        <w:rPr>
          <w:rFonts w:asciiTheme="majorHAnsi" w:eastAsia="Calibri" w:hAnsiTheme="majorHAnsi" w:cstheme="majorHAnsi"/>
          <w:sz w:val="23"/>
          <w:szCs w:val="23"/>
          <w:lang w:val="de-DE"/>
        </w:rPr>
        <w:t xml:space="preserve">Für Schwellen- und Entwicklungsländer ist der Emissionshandel ein wesentlicher Treiber </w:t>
      </w:r>
      <w:r w:rsidR="00D45AD9" w:rsidRPr="002F49CF">
        <w:rPr>
          <w:rFonts w:asciiTheme="majorHAnsi" w:eastAsia="Calibri" w:hAnsiTheme="majorHAnsi" w:cstheme="majorHAnsi"/>
          <w:sz w:val="23"/>
          <w:szCs w:val="23"/>
          <w:lang w:val="de-DE"/>
        </w:rPr>
        <w:t xml:space="preserve">für eine </w:t>
      </w:r>
      <w:r w:rsidR="005330CE" w:rsidRPr="002F49CF">
        <w:rPr>
          <w:rFonts w:asciiTheme="majorHAnsi" w:eastAsia="Calibri" w:hAnsiTheme="majorHAnsi" w:cstheme="majorHAnsi"/>
          <w:sz w:val="23"/>
          <w:szCs w:val="23"/>
          <w:lang w:val="de-DE"/>
        </w:rPr>
        <w:t>nachhaltig ausgerichtete</w:t>
      </w:r>
      <w:r w:rsidR="00D45AD9" w:rsidRPr="002F49CF">
        <w:rPr>
          <w:rFonts w:asciiTheme="majorHAnsi" w:eastAsia="Calibri" w:hAnsiTheme="majorHAnsi" w:cstheme="majorHAnsi"/>
          <w:sz w:val="23"/>
          <w:szCs w:val="23"/>
          <w:lang w:val="de-DE"/>
        </w:rPr>
        <w:t xml:space="preserve"> Wirtschaftse</w:t>
      </w:r>
      <w:r w:rsidR="005330CE" w:rsidRPr="002F49CF">
        <w:rPr>
          <w:rFonts w:asciiTheme="majorHAnsi" w:eastAsia="Calibri" w:hAnsiTheme="majorHAnsi" w:cstheme="majorHAnsi"/>
          <w:sz w:val="23"/>
          <w:szCs w:val="23"/>
          <w:lang w:val="de-DE"/>
        </w:rPr>
        <w:t>ntwicklung</w:t>
      </w:r>
      <w:r w:rsidR="00A1519E">
        <w:rPr>
          <w:rFonts w:asciiTheme="majorHAnsi" w:eastAsia="Calibri" w:hAnsiTheme="majorHAnsi" w:cstheme="majorHAnsi"/>
          <w:sz w:val="23"/>
          <w:szCs w:val="23"/>
          <w:lang w:val="de-DE"/>
        </w:rPr>
        <w:t>, da neben Aufforstungsprojekten auch die Stromerzeugung aus erneuerbaren Energien gezielt gefördert wird</w:t>
      </w:r>
      <w:r w:rsidR="005330CE" w:rsidRPr="002F49CF">
        <w:rPr>
          <w:rFonts w:asciiTheme="majorHAnsi" w:eastAsia="Calibri" w:hAnsiTheme="majorHAnsi" w:cstheme="majorHAnsi"/>
          <w:sz w:val="23"/>
          <w:szCs w:val="23"/>
          <w:lang w:val="de-DE"/>
        </w:rPr>
        <w:t xml:space="preserve">. </w:t>
      </w:r>
    </w:p>
    <w:p w14:paraId="3ABA7436" w14:textId="77777777" w:rsidR="00952A3D" w:rsidRPr="002F49CF" w:rsidRDefault="00952A3D" w:rsidP="00952A3D">
      <w:pPr>
        <w:widowControl w:val="0"/>
        <w:spacing w:after="120" w:line="288" w:lineRule="auto"/>
        <w:ind w:right="136"/>
        <w:rPr>
          <w:rFonts w:asciiTheme="majorHAnsi" w:hAnsiTheme="majorHAnsi" w:cstheme="majorHAnsi" w:hint="eastAsia"/>
          <w:b/>
          <w:bCs/>
          <w:sz w:val="23"/>
          <w:szCs w:val="23"/>
          <w:lang w:val="de-DE"/>
        </w:rPr>
      </w:pPr>
      <w:r w:rsidRPr="002F49CF">
        <w:rPr>
          <w:rFonts w:asciiTheme="majorHAnsi" w:hAnsiTheme="majorHAnsi" w:cstheme="majorHAnsi"/>
          <w:b/>
          <w:bCs/>
          <w:sz w:val="23"/>
          <w:szCs w:val="23"/>
          <w:lang w:val="de-DE"/>
        </w:rPr>
        <w:t>Welche Treibhausgase nach internationalen Standards erfasst durch Venjakob ausgeglichen wurden:</w:t>
      </w:r>
    </w:p>
    <w:p w14:paraId="2D1B9FE9" w14:textId="1D36858E" w:rsidR="004D06F0" w:rsidRPr="00A1519E" w:rsidRDefault="00952A3D" w:rsidP="00A1519E">
      <w:pPr>
        <w:widowControl w:val="0"/>
        <w:spacing w:after="120" w:line="288" w:lineRule="auto"/>
        <w:ind w:right="136"/>
        <w:rPr>
          <w:rFonts w:asciiTheme="majorHAnsi" w:eastAsia="Calibri" w:hAnsiTheme="majorHAnsi" w:cstheme="majorHAnsi"/>
          <w:sz w:val="23"/>
          <w:szCs w:val="23"/>
          <w:lang w:val="de-DE"/>
        </w:rPr>
      </w:pPr>
      <w:r w:rsidRPr="002F49CF">
        <w:rPr>
          <w:rFonts w:asciiTheme="majorHAnsi" w:hAnsiTheme="majorHAnsi" w:cstheme="majorHAnsi"/>
          <w:sz w:val="23"/>
          <w:szCs w:val="23"/>
          <w:lang w:val="de-DE"/>
        </w:rPr>
        <w:t xml:space="preserve">In die Berechnung der Treibhausgasemissionen werden die sieben vom Weltklimarat IPCC und im Kyoto-Protokoll festgelegten </w:t>
      </w:r>
      <w:r w:rsidR="000179B7">
        <w:rPr>
          <w:rFonts w:asciiTheme="majorHAnsi" w:hAnsiTheme="majorHAnsi" w:cstheme="majorHAnsi"/>
          <w:sz w:val="23"/>
          <w:szCs w:val="23"/>
          <w:lang w:val="de-DE"/>
        </w:rPr>
        <w:t>Haupttreib</w:t>
      </w:r>
      <w:r w:rsidRPr="002F49CF">
        <w:rPr>
          <w:rFonts w:asciiTheme="majorHAnsi" w:hAnsiTheme="majorHAnsi" w:cstheme="majorHAnsi"/>
          <w:sz w:val="23"/>
          <w:szCs w:val="23"/>
          <w:lang w:val="de-DE"/>
        </w:rPr>
        <w:t>hausgase Kohlendioxid (CO</w:t>
      </w:r>
      <w:r w:rsidRPr="002F49CF">
        <w:rPr>
          <w:rFonts w:asciiTheme="majorHAnsi" w:hAnsiTheme="majorHAnsi" w:cstheme="majorHAnsi"/>
          <w:sz w:val="23"/>
          <w:szCs w:val="23"/>
          <w:vertAlign w:val="subscript"/>
          <w:lang w:val="de-DE"/>
        </w:rPr>
        <w:t>2</w:t>
      </w:r>
      <w:r w:rsidRPr="002F49CF">
        <w:rPr>
          <w:rFonts w:asciiTheme="majorHAnsi" w:hAnsiTheme="majorHAnsi" w:cstheme="majorHAnsi"/>
          <w:sz w:val="23"/>
          <w:szCs w:val="23"/>
          <w:lang w:val="de-DE"/>
        </w:rPr>
        <w:t>), Methan (CH</w:t>
      </w:r>
      <w:r w:rsidRPr="002F49CF">
        <w:rPr>
          <w:rFonts w:asciiTheme="majorHAnsi" w:hAnsiTheme="majorHAnsi" w:cstheme="majorHAnsi"/>
          <w:sz w:val="23"/>
          <w:szCs w:val="23"/>
          <w:vertAlign w:val="subscript"/>
          <w:lang w:val="de-DE"/>
        </w:rPr>
        <w:t>4</w:t>
      </w:r>
      <w:r w:rsidRPr="002F49CF">
        <w:rPr>
          <w:rFonts w:asciiTheme="majorHAnsi" w:hAnsiTheme="majorHAnsi" w:cstheme="majorHAnsi"/>
          <w:sz w:val="23"/>
          <w:szCs w:val="23"/>
          <w:lang w:val="de-DE"/>
        </w:rPr>
        <w:t>), Distickstoffmonoxid (N</w:t>
      </w:r>
      <w:r w:rsidRPr="002F49CF">
        <w:rPr>
          <w:rFonts w:asciiTheme="majorHAnsi" w:hAnsiTheme="majorHAnsi" w:cstheme="majorHAnsi"/>
          <w:sz w:val="23"/>
          <w:szCs w:val="23"/>
          <w:vertAlign w:val="subscript"/>
          <w:lang w:val="de-DE"/>
        </w:rPr>
        <w:t>2</w:t>
      </w:r>
      <w:r w:rsidRPr="002F49CF">
        <w:rPr>
          <w:rFonts w:asciiTheme="majorHAnsi" w:hAnsiTheme="majorHAnsi" w:cstheme="majorHAnsi"/>
          <w:sz w:val="23"/>
          <w:szCs w:val="23"/>
          <w:lang w:val="de-DE"/>
        </w:rPr>
        <w:t>O), Fluorkohlenwasserstoffe (FKWs), Per</w:t>
      </w:r>
      <w:r w:rsidR="000179B7">
        <w:rPr>
          <w:rFonts w:asciiTheme="majorHAnsi" w:hAnsiTheme="majorHAnsi" w:cstheme="majorHAnsi"/>
          <w:sz w:val="23"/>
          <w:szCs w:val="23"/>
          <w:lang w:val="de-DE"/>
        </w:rPr>
        <w:t>fluorcarbone (PFCs), Stickstoff</w:t>
      </w:r>
      <w:r w:rsidRPr="002F49CF">
        <w:rPr>
          <w:rFonts w:asciiTheme="majorHAnsi" w:hAnsiTheme="majorHAnsi" w:cstheme="majorHAnsi"/>
          <w:sz w:val="23"/>
          <w:szCs w:val="23"/>
          <w:lang w:val="de-DE"/>
        </w:rPr>
        <w:t>trifluorid (NF3) und Schwefelhexafluorid (SF</w:t>
      </w:r>
      <w:r w:rsidRPr="002F49CF">
        <w:rPr>
          <w:rFonts w:asciiTheme="majorHAnsi" w:hAnsiTheme="majorHAnsi" w:cstheme="majorHAnsi"/>
          <w:sz w:val="23"/>
          <w:szCs w:val="23"/>
          <w:vertAlign w:val="subscript"/>
          <w:lang w:val="de-DE"/>
        </w:rPr>
        <w:t>6</w:t>
      </w:r>
      <w:r w:rsidRPr="002F49CF">
        <w:rPr>
          <w:rFonts w:asciiTheme="majorHAnsi" w:hAnsiTheme="majorHAnsi" w:cstheme="majorHAnsi"/>
          <w:sz w:val="23"/>
          <w:szCs w:val="23"/>
          <w:lang w:val="de-DE"/>
        </w:rPr>
        <w:t xml:space="preserve">) einbezogen. </w:t>
      </w:r>
      <w:r w:rsidRPr="002F49CF">
        <w:rPr>
          <w:rFonts w:asciiTheme="majorHAnsi" w:eastAsia="Calibri" w:hAnsiTheme="majorHAnsi" w:cstheme="majorHAnsi"/>
          <w:sz w:val="23"/>
          <w:szCs w:val="23"/>
          <w:highlight w:val="white"/>
          <w:lang w:val="de-DE"/>
        </w:rPr>
        <w:t xml:space="preserve">Die von </w:t>
      </w:r>
      <w:r w:rsidR="00D45AD9" w:rsidRPr="002F49CF">
        <w:rPr>
          <w:rFonts w:asciiTheme="majorHAnsi" w:eastAsia="Calibri" w:hAnsiTheme="majorHAnsi" w:cstheme="majorHAnsi"/>
          <w:sz w:val="23"/>
          <w:szCs w:val="23"/>
          <w:highlight w:val="white"/>
          <w:lang w:val="de-DE"/>
        </w:rPr>
        <w:t>Venjakob</w:t>
      </w:r>
      <w:r w:rsidRPr="002F49CF">
        <w:rPr>
          <w:rFonts w:asciiTheme="majorHAnsi" w:eastAsia="Calibri" w:hAnsiTheme="majorHAnsi" w:cstheme="majorHAnsi"/>
          <w:sz w:val="23"/>
          <w:szCs w:val="23"/>
          <w:highlight w:val="white"/>
          <w:lang w:val="de-DE"/>
        </w:rPr>
        <w:t xml:space="preserve"> gekauften Klimaschutzprojekte werden nach einem der drei international anerkannten Zertifizierungsstandards </w:t>
      </w:r>
      <w:r w:rsidR="00D45AD9" w:rsidRPr="002F49CF">
        <w:rPr>
          <w:rFonts w:asciiTheme="majorHAnsi" w:eastAsia="Calibri" w:hAnsiTheme="majorHAnsi" w:cstheme="majorHAnsi"/>
          <w:sz w:val="23"/>
          <w:szCs w:val="23"/>
          <w:highlight w:val="white"/>
          <w:lang w:val="de-DE"/>
        </w:rPr>
        <w:t>– „</w:t>
      </w:r>
      <w:r w:rsidRPr="002F49CF">
        <w:rPr>
          <w:rFonts w:asciiTheme="majorHAnsi" w:eastAsia="Calibri" w:hAnsiTheme="majorHAnsi" w:cstheme="majorHAnsi"/>
          <w:sz w:val="23"/>
          <w:szCs w:val="23"/>
          <w:highlight w:val="white"/>
          <w:lang w:val="de-DE"/>
        </w:rPr>
        <w:t>VCS</w:t>
      </w:r>
      <w:r w:rsidR="00D45AD9" w:rsidRPr="002F49CF">
        <w:rPr>
          <w:rFonts w:asciiTheme="majorHAnsi" w:eastAsia="Calibri" w:hAnsiTheme="majorHAnsi" w:cstheme="majorHAnsi"/>
          <w:sz w:val="23"/>
          <w:szCs w:val="23"/>
          <w:highlight w:val="white"/>
          <w:lang w:val="de-DE"/>
        </w:rPr>
        <w:t>“</w:t>
      </w:r>
      <w:r w:rsidRPr="002F49CF">
        <w:rPr>
          <w:rFonts w:asciiTheme="majorHAnsi" w:eastAsia="Calibri" w:hAnsiTheme="majorHAnsi" w:cstheme="majorHAnsi"/>
          <w:sz w:val="23"/>
          <w:szCs w:val="23"/>
          <w:highlight w:val="white"/>
          <w:lang w:val="de-DE"/>
        </w:rPr>
        <w:t xml:space="preserve"> (Verified Carbon Standard), </w:t>
      </w:r>
      <w:r w:rsidR="00D45AD9" w:rsidRPr="002F49CF">
        <w:rPr>
          <w:rFonts w:asciiTheme="majorHAnsi" w:eastAsia="Calibri" w:hAnsiTheme="majorHAnsi" w:cstheme="majorHAnsi"/>
          <w:sz w:val="23"/>
          <w:szCs w:val="23"/>
          <w:highlight w:val="white"/>
          <w:lang w:val="de-DE"/>
        </w:rPr>
        <w:t>„</w:t>
      </w:r>
      <w:r w:rsidRPr="002F49CF">
        <w:rPr>
          <w:rFonts w:asciiTheme="majorHAnsi" w:eastAsia="Calibri" w:hAnsiTheme="majorHAnsi" w:cstheme="majorHAnsi"/>
          <w:sz w:val="23"/>
          <w:szCs w:val="23"/>
          <w:highlight w:val="white"/>
          <w:lang w:val="de-DE"/>
        </w:rPr>
        <w:t>UN CER</w:t>
      </w:r>
      <w:r w:rsidR="00D45AD9" w:rsidRPr="002F49CF">
        <w:rPr>
          <w:rFonts w:asciiTheme="majorHAnsi" w:eastAsia="Calibri" w:hAnsiTheme="majorHAnsi" w:cstheme="majorHAnsi"/>
          <w:sz w:val="23"/>
          <w:szCs w:val="23"/>
          <w:highlight w:val="white"/>
          <w:lang w:val="de-DE"/>
        </w:rPr>
        <w:t>“</w:t>
      </w:r>
      <w:r w:rsidRPr="002F49CF">
        <w:rPr>
          <w:rFonts w:asciiTheme="majorHAnsi" w:eastAsia="Calibri" w:hAnsiTheme="majorHAnsi" w:cstheme="majorHAnsi"/>
          <w:sz w:val="23"/>
          <w:szCs w:val="23"/>
          <w:highlight w:val="white"/>
          <w:lang w:val="de-DE"/>
        </w:rPr>
        <w:t xml:space="preserve"> (Certified Emission Reduction der Vereinten Nationen) oder </w:t>
      </w:r>
      <w:r w:rsidR="00D45AD9" w:rsidRPr="002F49CF">
        <w:rPr>
          <w:rFonts w:asciiTheme="majorHAnsi" w:eastAsia="Calibri" w:hAnsiTheme="majorHAnsi" w:cstheme="majorHAnsi"/>
          <w:sz w:val="23"/>
          <w:szCs w:val="23"/>
          <w:highlight w:val="white"/>
          <w:lang w:val="de-DE"/>
        </w:rPr>
        <w:t>„</w:t>
      </w:r>
      <w:r w:rsidRPr="002F49CF">
        <w:rPr>
          <w:rFonts w:asciiTheme="majorHAnsi" w:eastAsia="Calibri" w:hAnsiTheme="majorHAnsi" w:cstheme="majorHAnsi"/>
          <w:sz w:val="23"/>
          <w:szCs w:val="23"/>
          <w:highlight w:val="white"/>
          <w:lang w:val="de-DE"/>
        </w:rPr>
        <w:t>WWF Gold Standard</w:t>
      </w:r>
      <w:r w:rsidR="00D45AD9" w:rsidRPr="002F49CF">
        <w:rPr>
          <w:rFonts w:asciiTheme="majorHAnsi" w:eastAsia="Calibri" w:hAnsiTheme="majorHAnsi" w:cstheme="majorHAnsi"/>
          <w:sz w:val="23"/>
          <w:szCs w:val="23"/>
          <w:lang w:val="de-DE"/>
        </w:rPr>
        <w:t>“</w:t>
      </w:r>
      <w:r w:rsidRPr="002F49CF">
        <w:rPr>
          <w:rFonts w:asciiTheme="majorHAnsi" w:eastAsia="Calibri" w:hAnsiTheme="majorHAnsi" w:cstheme="majorHAnsi"/>
          <w:sz w:val="23"/>
          <w:szCs w:val="23"/>
          <w:lang w:val="de-DE"/>
        </w:rPr>
        <w:t xml:space="preserve"> </w:t>
      </w:r>
      <w:r w:rsidR="00D45AD9" w:rsidRPr="002F49CF">
        <w:rPr>
          <w:rFonts w:asciiTheme="majorHAnsi" w:eastAsia="Calibri" w:hAnsiTheme="majorHAnsi" w:cstheme="majorHAnsi"/>
          <w:sz w:val="23"/>
          <w:szCs w:val="23"/>
          <w:lang w:val="de-DE"/>
        </w:rPr>
        <w:t xml:space="preserve">– </w:t>
      </w:r>
      <w:r w:rsidRPr="002F49CF">
        <w:rPr>
          <w:rFonts w:asciiTheme="majorHAnsi" w:eastAsia="Calibri" w:hAnsiTheme="majorHAnsi" w:cstheme="majorHAnsi"/>
          <w:sz w:val="23"/>
          <w:szCs w:val="23"/>
          <w:lang w:val="de-DE"/>
        </w:rPr>
        <w:t>akkreditiert</w:t>
      </w:r>
      <w:r w:rsidR="002F49CF">
        <w:rPr>
          <w:rFonts w:asciiTheme="majorHAnsi" w:eastAsia="Calibri" w:hAnsiTheme="majorHAnsi" w:cstheme="majorHAnsi"/>
          <w:sz w:val="23"/>
          <w:szCs w:val="23"/>
          <w:lang w:val="de-DE"/>
        </w:rPr>
        <w:t xml:space="preserve"> </w:t>
      </w:r>
      <w:r w:rsidRPr="002F49CF">
        <w:rPr>
          <w:rFonts w:asciiTheme="majorHAnsi" w:eastAsia="Calibri" w:hAnsiTheme="majorHAnsi" w:cstheme="majorHAnsi"/>
          <w:sz w:val="23"/>
          <w:szCs w:val="23"/>
          <w:lang w:val="de-DE"/>
        </w:rPr>
        <w:t xml:space="preserve">und kontrolliert. </w:t>
      </w:r>
      <w:bookmarkStart w:id="0" w:name="_Hlk532293928"/>
      <w:r w:rsidR="004D06F0">
        <w:rPr>
          <w:rFonts w:ascii="Calibri" w:eastAsia="Calibri" w:hAnsi="Calibri" w:cs="Times New Roman"/>
          <w:b/>
          <w:u w:val="single"/>
          <w:lang w:val="de-DE"/>
        </w:rPr>
        <w:br w:type="page"/>
      </w:r>
    </w:p>
    <w:p w14:paraId="36AC9506" w14:textId="4E1F981E" w:rsidR="005330CE" w:rsidRPr="00B13789" w:rsidRDefault="005330CE" w:rsidP="005330CE">
      <w:pPr>
        <w:spacing w:after="120" w:line="288" w:lineRule="auto"/>
        <w:rPr>
          <w:rFonts w:ascii="Calibri" w:eastAsia="Calibri" w:hAnsi="Calibri" w:cs="Times New Roman"/>
          <w:lang w:val="de-DE"/>
        </w:rPr>
      </w:pPr>
      <w:r w:rsidRPr="00B13789">
        <w:rPr>
          <w:rFonts w:ascii="Calibri" w:eastAsia="Calibri" w:hAnsi="Calibri" w:cs="Times New Roman"/>
          <w:b/>
          <w:u w:val="single"/>
          <w:lang w:val="de-DE"/>
        </w:rPr>
        <w:lastRenderedPageBreak/>
        <w:t>Pressekontakt</w:t>
      </w:r>
    </w:p>
    <w:p w14:paraId="37D719BA" w14:textId="77777777" w:rsidR="00EF22E4" w:rsidRDefault="005330CE" w:rsidP="005330CE">
      <w:pPr>
        <w:autoSpaceDE w:val="0"/>
        <w:autoSpaceDN w:val="0"/>
        <w:adjustRightInd w:val="0"/>
        <w:spacing w:after="120" w:line="288" w:lineRule="auto"/>
        <w:rPr>
          <w:rFonts w:ascii="Calibri" w:eastAsia="Calibri" w:hAnsi="Calibri" w:cs="Calibri"/>
          <w:color w:val="000000"/>
          <w:sz w:val="20"/>
          <w:lang w:val="de-DE"/>
        </w:rPr>
      </w:pPr>
      <w:r w:rsidRPr="00B13789">
        <w:rPr>
          <w:rFonts w:ascii="Calibri" w:eastAsia="Calibri" w:hAnsi="Calibri" w:cs="Calibri"/>
          <w:color w:val="000000"/>
          <w:sz w:val="20"/>
          <w:lang w:val="de-DE"/>
        </w:rPr>
        <w:t xml:space="preserve">Alfons Venjakob GmbH &amp; Co. KG </w:t>
      </w:r>
    </w:p>
    <w:p w14:paraId="10CE9B83" w14:textId="23DEDD28" w:rsidR="00EF22E4" w:rsidRDefault="005330CE" w:rsidP="005330CE">
      <w:pPr>
        <w:autoSpaceDE w:val="0"/>
        <w:autoSpaceDN w:val="0"/>
        <w:adjustRightInd w:val="0"/>
        <w:spacing w:after="120" w:line="288" w:lineRule="auto"/>
        <w:rPr>
          <w:rFonts w:ascii="Calibri" w:eastAsia="Calibri" w:hAnsi="Calibri" w:cs="Calibri"/>
          <w:color w:val="000000"/>
          <w:sz w:val="20"/>
          <w:lang w:val="de-DE"/>
        </w:rPr>
      </w:pPr>
      <w:r w:rsidRPr="00B13789">
        <w:rPr>
          <w:rFonts w:ascii="Calibri" w:eastAsia="Calibri" w:hAnsi="Calibri" w:cs="Times New Roman"/>
          <w:sz w:val="20"/>
          <w:lang w:val="de-DE"/>
        </w:rPr>
        <w:t>Antonius Rehkemper</w:t>
      </w:r>
      <w:r w:rsidRPr="00B13789">
        <w:rPr>
          <w:rFonts w:ascii="Calibri" w:eastAsia="Calibri" w:hAnsi="Calibri" w:cs="Calibri"/>
          <w:color w:val="000000"/>
          <w:sz w:val="20"/>
          <w:lang w:val="de-DE"/>
        </w:rPr>
        <w:br/>
        <w:t xml:space="preserve">Friedrichsdorfer Straße 220 </w:t>
      </w:r>
      <w:r w:rsidRPr="00B13789">
        <w:rPr>
          <w:rFonts w:ascii="Calibri" w:eastAsia="Calibri" w:hAnsi="Calibri" w:cs="Calibri"/>
          <w:color w:val="000000"/>
          <w:sz w:val="20"/>
          <w:lang w:val="de-DE"/>
        </w:rPr>
        <w:br/>
        <w:t>33335 Gütersloh</w:t>
      </w:r>
    </w:p>
    <w:p w14:paraId="15DDC5E6" w14:textId="6ED231D5" w:rsidR="005330CE" w:rsidRPr="00B13789" w:rsidRDefault="005330CE" w:rsidP="005330CE">
      <w:pPr>
        <w:autoSpaceDE w:val="0"/>
        <w:autoSpaceDN w:val="0"/>
        <w:adjustRightInd w:val="0"/>
        <w:spacing w:after="120" w:line="288" w:lineRule="auto"/>
        <w:rPr>
          <w:rFonts w:ascii="Calibri" w:eastAsia="Calibri" w:hAnsi="Calibri" w:cs="Calibri"/>
          <w:color w:val="000000"/>
          <w:sz w:val="20"/>
          <w:lang w:val="de-DE"/>
        </w:rPr>
      </w:pPr>
      <w:r w:rsidRPr="00B13789">
        <w:rPr>
          <w:rFonts w:ascii="Calibri" w:eastAsia="Calibri" w:hAnsi="Calibri" w:cs="Calibri"/>
          <w:color w:val="000000"/>
          <w:sz w:val="20"/>
          <w:lang w:val="de-DE"/>
        </w:rPr>
        <w:t xml:space="preserve">Telefon: +49 5209 | 592-220 </w:t>
      </w:r>
      <w:r w:rsidRPr="00B13789">
        <w:rPr>
          <w:rFonts w:ascii="Calibri" w:eastAsia="Calibri" w:hAnsi="Calibri" w:cs="Calibri"/>
          <w:color w:val="000000"/>
          <w:sz w:val="20"/>
          <w:lang w:val="de-DE"/>
        </w:rPr>
        <w:br/>
        <w:t>Telefax: +49 5209 | 592-229</w:t>
      </w:r>
    </w:p>
    <w:p w14:paraId="77FDBD4D" w14:textId="77777777" w:rsidR="005330CE" w:rsidRPr="00B13789" w:rsidRDefault="005330CE" w:rsidP="005330CE">
      <w:pPr>
        <w:autoSpaceDE w:val="0"/>
        <w:autoSpaceDN w:val="0"/>
        <w:adjustRightInd w:val="0"/>
        <w:spacing w:after="120" w:line="288" w:lineRule="auto"/>
        <w:rPr>
          <w:rFonts w:ascii="Calibri" w:eastAsia="Calibri" w:hAnsi="Calibri" w:cs="Calibri"/>
          <w:color w:val="000000"/>
          <w:sz w:val="20"/>
          <w:lang w:val="de-DE"/>
        </w:rPr>
      </w:pPr>
      <w:r w:rsidRPr="00B13789">
        <w:rPr>
          <w:rFonts w:ascii="Calibri" w:eastAsia="Calibri" w:hAnsi="Calibri" w:cs="Calibri"/>
          <w:color w:val="000000"/>
          <w:sz w:val="20"/>
          <w:lang w:val="de-DE"/>
        </w:rPr>
        <w:t>E-Mail: presse@venjakob-moebel.de</w:t>
      </w:r>
    </w:p>
    <w:p w14:paraId="5C542E61" w14:textId="77777777" w:rsidR="005330CE" w:rsidRPr="00B13789" w:rsidRDefault="005330CE" w:rsidP="005330CE">
      <w:pPr>
        <w:spacing w:after="120" w:line="288" w:lineRule="auto"/>
        <w:rPr>
          <w:rFonts w:ascii="Calibri" w:eastAsia="Calibri" w:hAnsi="Calibri" w:cs="Calibri"/>
          <w:color w:val="000000"/>
          <w:sz w:val="20"/>
          <w:szCs w:val="20"/>
          <w:lang w:val="de-DE"/>
        </w:rPr>
      </w:pPr>
    </w:p>
    <w:p w14:paraId="24841F60" w14:textId="42723794" w:rsidR="005330CE" w:rsidRDefault="005330CE" w:rsidP="005330CE">
      <w:pPr>
        <w:spacing w:after="120" w:line="288" w:lineRule="auto"/>
        <w:rPr>
          <w:rFonts w:ascii="Calibri" w:eastAsia="Calibri" w:hAnsi="Calibri" w:cs="Calibri"/>
          <w:color w:val="000000"/>
          <w:sz w:val="20"/>
          <w:szCs w:val="20"/>
          <w:lang w:val="de-DE"/>
        </w:rPr>
      </w:pPr>
    </w:p>
    <w:p w14:paraId="32CB0694" w14:textId="77777777" w:rsidR="00D45AD9" w:rsidRPr="00B13789" w:rsidRDefault="00D45AD9" w:rsidP="005330CE">
      <w:pPr>
        <w:spacing w:after="120" w:line="288" w:lineRule="auto"/>
        <w:rPr>
          <w:rFonts w:ascii="Calibri" w:eastAsia="Calibri" w:hAnsi="Calibri" w:cs="Calibri"/>
          <w:color w:val="000000"/>
          <w:sz w:val="20"/>
          <w:szCs w:val="20"/>
          <w:lang w:val="de-DE"/>
        </w:rPr>
      </w:pPr>
    </w:p>
    <w:p w14:paraId="7BB45B12" w14:textId="77777777" w:rsidR="005330CE" w:rsidRPr="00E11C9A" w:rsidRDefault="005330CE" w:rsidP="005330CE">
      <w:pPr>
        <w:spacing w:after="120" w:line="288" w:lineRule="auto"/>
        <w:rPr>
          <w:rFonts w:ascii="Calibri" w:eastAsia="Calibri" w:hAnsi="Calibri" w:cs="Times New Roman"/>
          <w:b/>
          <w:u w:val="single"/>
          <w:lang w:val="de-DE"/>
        </w:rPr>
      </w:pPr>
    </w:p>
    <w:bookmarkEnd w:id="0"/>
    <w:p w14:paraId="2A64C615" w14:textId="77777777" w:rsidR="00E11C9A" w:rsidRPr="00B13789" w:rsidRDefault="00E11C9A" w:rsidP="00E11C9A">
      <w:pPr>
        <w:spacing w:after="120" w:line="288" w:lineRule="auto"/>
        <w:rPr>
          <w:rFonts w:ascii="Calibri" w:eastAsia="Calibri" w:hAnsi="Calibri" w:cs="Times New Roman"/>
          <w:b/>
          <w:u w:val="single"/>
        </w:rPr>
      </w:pPr>
      <w:r w:rsidRPr="00E11C9A">
        <w:rPr>
          <w:rFonts w:ascii="Calibri" w:eastAsia="Calibri" w:hAnsi="Calibri" w:cs="Times New Roman"/>
          <w:b/>
          <w:u w:val="single"/>
          <w:lang w:val="de-DE"/>
        </w:rPr>
        <w:t>Unternehmensinformationen</w:t>
      </w:r>
    </w:p>
    <w:p w14:paraId="770FE9CB" w14:textId="172599FD" w:rsidR="00E11C9A" w:rsidRPr="002C6C49" w:rsidRDefault="00E11C9A" w:rsidP="00EF22E4">
      <w:pPr>
        <w:autoSpaceDE w:val="0"/>
        <w:autoSpaceDN w:val="0"/>
        <w:adjustRightInd w:val="0"/>
        <w:spacing w:after="120" w:line="288" w:lineRule="auto"/>
        <w:ind w:right="284"/>
        <w:rPr>
          <w:rFonts w:ascii="Calibri" w:eastAsia="Calibri" w:hAnsi="Calibri" w:cs="Times New Roman"/>
          <w:sz w:val="20"/>
        </w:rPr>
      </w:pPr>
      <w:r w:rsidRPr="00B13789">
        <w:rPr>
          <w:rFonts w:ascii="Calibri" w:eastAsia="Calibri" w:hAnsi="Calibri" w:cs="Times New Roman"/>
          <w:sz w:val="20"/>
        </w:rPr>
        <w:t xml:space="preserve">Die Firma Venjakob wurde 1935 in Gütersloh-Avenwedde gegründet und steht heute für designorientierte Möbel, die höchsten Ansprüchen gerecht werden. Maximale Qualität und Langlebigkeit sind entscheidende Faktoren – auch aus diesem Grund ist Venjakob Mitglied in der ‚Deutschen Gütegemeinschaft </w:t>
      </w:r>
      <w:r w:rsidR="00EF22E4">
        <w:rPr>
          <w:rFonts w:ascii="Calibri" w:eastAsia="Calibri" w:hAnsi="Calibri" w:cs="Times New Roman"/>
          <w:sz w:val="20"/>
        </w:rPr>
        <w:br/>
      </w:r>
      <w:r w:rsidRPr="00B13789">
        <w:rPr>
          <w:rFonts w:ascii="Calibri" w:eastAsia="Calibri" w:hAnsi="Calibri" w:cs="Times New Roman"/>
          <w:sz w:val="20"/>
        </w:rPr>
        <w:t>Möbel‘. 200 Mitarbeiter fertigen auf 35.000</w:t>
      </w:r>
      <w:r w:rsidR="000179B7">
        <w:rPr>
          <w:rFonts w:ascii="Calibri" w:eastAsia="Calibri" w:hAnsi="Calibri" w:cs="Times New Roman"/>
          <w:sz w:val="20"/>
        </w:rPr>
        <w:t xml:space="preserve"> </w:t>
      </w:r>
      <w:r w:rsidRPr="00B13789">
        <w:rPr>
          <w:rFonts w:ascii="Calibri" w:eastAsia="Calibri" w:hAnsi="Calibri" w:cs="Times New Roman"/>
          <w:sz w:val="20"/>
        </w:rPr>
        <w:t xml:space="preserve">m² Wohnwände, Couchtische, </w:t>
      </w:r>
      <w:r w:rsidR="00EF22E4">
        <w:rPr>
          <w:rFonts w:ascii="Calibri" w:eastAsia="Calibri" w:hAnsi="Calibri" w:cs="Times New Roman"/>
          <w:sz w:val="20"/>
        </w:rPr>
        <w:br/>
      </w:r>
      <w:r w:rsidRPr="00B13789">
        <w:rPr>
          <w:rFonts w:ascii="Calibri" w:eastAsia="Calibri" w:hAnsi="Calibri" w:cs="Times New Roman"/>
          <w:sz w:val="20"/>
        </w:rPr>
        <w:t>Stühle, Sessel, Bänke, Speisezimmer-Möbel und Esstische. Im September 2012 wurde ein moderner Showroom eröffnet, der auf 2.000</w:t>
      </w:r>
      <w:r w:rsidR="000179B7">
        <w:rPr>
          <w:rFonts w:ascii="Calibri" w:eastAsia="Calibri" w:hAnsi="Calibri" w:cs="Times New Roman"/>
          <w:sz w:val="20"/>
        </w:rPr>
        <w:t xml:space="preserve"> </w:t>
      </w:r>
      <w:r w:rsidRPr="00B13789">
        <w:rPr>
          <w:rFonts w:ascii="Calibri" w:eastAsia="Calibri" w:hAnsi="Calibri" w:cs="Times New Roman"/>
          <w:sz w:val="20"/>
        </w:rPr>
        <w:t xml:space="preserve">m² das vielfältige Möbelprogramm der Venjakob GmbH &amp; Co. KG präsentiert. Im Juni 2018 </w:t>
      </w:r>
      <w:r w:rsidR="00EF22E4">
        <w:rPr>
          <w:rFonts w:ascii="Calibri" w:eastAsia="Calibri" w:hAnsi="Calibri" w:cs="Times New Roman"/>
          <w:sz w:val="20"/>
        </w:rPr>
        <w:br/>
      </w:r>
      <w:r w:rsidRPr="00B13789">
        <w:rPr>
          <w:rFonts w:ascii="Calibri" w:eastAsia="Calibri" w:hAnsi="Calibri" w:cs="Times New Roman"/>
          <w:sz w:val="20"/>
        </w:rPr>
        <w:t>ging ein 675</w:t>
      </w:r>
      <w:r w:rsidR="000179B7">
        <w:rPr>
          <w:rFonts w:ascii="Calibri" w:eastAsia="Calibri" w:hAnsi="Calibri" w:cs="Times New Roman"/>
          <w:sz w:val="20"/>
        </w:rPr>
        <w:t xml:space="preserve"> </w:t>
      </w:r>
      <w:bookmarkStart w:id="1" w:name="_GoBack"/>
      <w:bookmarkEnd w:id="1"/>
      <w:r w:rsidRPr="00B13789">
        <w:rPr>
          <w:rFonts w:ascii="Calibri" w:eastAsia="Calibri" w:hAnsi="Calibri" w:cs="Times New Roman"/>
          <w:sz w:val="20"/>
        </w:rPr>
        <w:t xml:space="preserve">m² großes, hochmodernes Flächenlager in Betrieb, in das nahezu vollautomatisch bis zu 3.500 Möbelteile eingelagert werden können. Schadstofffrei, umweltfreundlich, auf Nachhaltigkeit geprüft und mit dem </w:t>
      </w:r>
      <w:r w:rsidR="00EF22E4">
        <w:rPr>
          <w:rFonts w:ascii="Calibri" w:eastAsia="Calibri" w:hAnsi="Calibri" w:cs="Times New Roman"/>
          <w:sz w:val="20"/>
        </w:rPr>
        <w:br/>
      </w:r>
      <w:r w:rsidRPr="00B13789">
        <w:rPr>
          <w:rFonts w:ascii="Calibri" w:eastAsia="Calibri" w:hAnsi="Calibri" w:cs="Times New Roman"/>
          <w:sz w:val="20"/>
        </w:rPr>
        <w:t xml:space="preserve">RAL-Gütezeichen prämiert sind Venjakob-Möbel bereits seit vielen Jahren. </w:t>
      </w:r>
      <w:r w:rsidR="00EF22E4">
        <w:rPr>
          <w:rFonts w:ascii="Calibri" w:eastAsia="Calibri" w:hAnsi="Calibri" w:cs="Times New Roman"/>
          <w:sz w:val="20"/>
        </w:rPr>
        <w:br/>
        <w:t xml:space="preserve">Venjakob kompensiert </w:t>
      </w:r>
      <w:r w:rsidR="00EF22E4" w:rsidRPr="00F81F6E">
        <w:rPr>
          <w:rFonts w:ascii="Calibri" w:eastAsia="Calibri" w:hAnsi="Calibri" w:cs="Times New Roman"/>
          <w:sz w:val="20"/>
        </w:rPr>
        <w:t xml:space="preserve">unvermeidbare Emissionen mit Klimazertifikaten. </w:t>
      </w:r>
      <w:r w:rsidR="00EF22E4">
        <w:rPr>
          <w:rFonts w:ascii="Calibri" w:eastAsia="Calibri" w:hAnsi="Calibri" w:cs="Times New Roman"/>
          <w:sz w:val="20"/>
        </w:rPr>
        <w:br/>
        <w:t xml:space="preserve">Damit arbeitet das Unternehmen </w:t>
      </w:r>
      <w:r w:rsidR="00EF22E4" w:rsidRPr="00F81F6E">
        <w:rPr>
          <w:rFonts w:ascii="Calibri" w:eastAsia="Calibri" w:hAnsi="Calibri" w:cs="Times New Roman"/>
          <w:sz w:val="20"/>
        </w:rPr>
        <w:t xml:space="preserve">nach den Klimaschutz-Richtlinien der </w:t>
      </w:r>
      <w:r w:rsidR="00EF22E4">
        <w:rPr>
          <w:rFonts w:ascii="Calibri" w:eastAsia="Calibri" w:hAnsi="Calibri" w:cs="Times New Roman"/>
          <w:sz w:val="20"/>
        </w:rPr>
        <w:br/>
      </w:r>
      <w:r w:rsidR="00EF22E4" w:rsidRPr="00F81F6E">
        <w:rPr>
          <w:rFonts w:ascii="Calibri" w:eastAsia="Calibri" w:hAnsi="Calibri" w:cs="Times New Roman"/>
          <w:sz w:val="20"/>
        </w:rPr>
        <w:t>Deutschen Gütegemeinschaft Möbel e.V. nachweislich klimaneutral.</w:t>
      </w:r>
      <w:r w:rsidR="00EF22E4">
        <w:rPr>
          <w:rFonts w:ascii="Calibri" w:eastAsia="Calibri" w:hAnsi="Calibri" w:cs="Times New Roman"/>
          <w:sz w:val="20"/>
        </w:rPr>
        <w:br/>
      </w:r>
      <w:r w:rsidRPr="00B13789">
        <w:rPr>
          <w:rFonts w:ascii="Calibri" w:eastAsia="Calibri" w:hAnsi="Calibri" w:cs="Times New Roman"/>
          <w:sz w:val="20"/>
        </w:rPr>
        <w:t xml:space="preserve">2013 erhielt </w:t>
      </w:r>
      <w:r w:rsidR="00EF22E4">
        <w:rPr>
          <w:rFonts w:ascii="Calibri" w:eastAsia="Calibri" w:hAnsi="Calibri" w:cs="Times New Roman"/>
          <w:sz w:val="20"/>
        </w:rPr>
        <w:t>Venjakob</w:t>
      </w:r>
      <w:r w:rsidRPr="00B13789">
        <w:rPr>
          <w:rFonts w:ascii="Calibri" w:eastAsia="Calibri" w:hAnsi="Calibri" w:cs="Times New Roman"/>
          <w:sz w:val="20"/>
        </w:rPr>
        <w:t xml:space="preserve"> den RedDot Award für den Freischwinger „LOVA“.</w:t>
      </w:r>
      <w:r w:rsidR="00EF22E4">
        <w:rPr>
          <w:rFonts w:ascii="Calibri" w:eastAsia="Calibri" w:hAnsi="Calibri" w:cs="Times New Roman"/>
          <w:sz w:val="20"/>
        </w:rPr>
        <w:t xml:space="preserve"> </w:t>
      </w:r>
    </w:p>
    <w:p w14:paraId="1069155A" w14:textId="77777777" w:rsidR="00E11C9A" w:rsidRPr="00B13789" w:rsidRDefault="00E11C9A" w:rsidP="005330CE">
      <w:pPr>
        <w:autoSpaceDE w:val="0"/>
        <w:autoSpaceDN w:val="0"/>
        <w:adjustRightInd w:val="0"/>
        <w:spacing w:after="120" w:line="288" w:lineRule="auto"/>
        <w:ind w:right="142"/>
        <w:rPr>
          <w:rFonts w:ascii="Calibri" w:eastAsia="Calibri" w:hAnsi="Calibri" w:cs="Times New Roman"/>
          <w:sz w:val="20"/>
          <w:lang w:val="de-DE"/>
        </w:rPr>
      </w:pPr>
    </w:p>
    <w:p w14:paraId="55519ACD" w14:textId="77777777" w:rsidR="005330CE" w:rsidRPr="00B13789" w:rsidRDefault="005330CE" w:rsidP="005330CE">
      <w:pPr>
        <w:spacing w:after="120" w:line="288" w:lineRule="auto"/>
        <w:rPr>
          <w:rFonts w:asciiTheme="majorHAnsi" w:eastAsia="Calibri" w:hAnsiTheme="majorHAnsi" w:cstheme="majorHAnsi"/>
          <w:sz w:val="22"/>
          <w:szCs w:val="22"/>
          <w:lang w:val="de-DE"/>
        </w:rPr>
      </w:pPr>
    </w:p>
    <w:p w14:paraId="07677C15" w14:textId="2E91CF60" w:rsidR="00663074" w:rsidRPr="00B13789" w:rsidRDefault="00663074" w:rsidP="00D45AD9">
      <w:pPr>
        <w:spacing w:after="120" w:line="288" w:lineRule="auto"/>
        <w:ind w:right="135"/>
        <w:rPr>
          <w:rFonts w:asciiTheme="majorHAnsi" w:hAnsiTheme="majorHAnsi" w:cstheme="majorHAnsi" w:hint="eastAsia"/>
          <w:sz w:val="22"/>
          <w:szCs w:val="22"/>
          <w:lang w:val="de-DE"/>
        </w:rPr>
      </w:pPr>
    </w:p>
    <w:sectPr w:rsidR="00663074" w:rsidRPr="00B13789" w:rsidSect="00904677">
      <w:headerReference w:type="default" r:id="rId8"/>
      <w:footerReference w:type="even" r:id="rId9"/>
      <w:footerReference w:type="default" r:id="rId10"/>
      <w:pgSz w:w="11900" w:h="16840"/>
      <w:pgMar w:top="1417" w:right="3536" w:bottom="851"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630EC" w14:textId="77777777" w:rsidR="002745AE" w:rsidRDefault="002745AE" w:rsidP="008D01BA">
      <w:pPr>
        <w:rPr>
          <w:rFonts w:hint="eastAsia"/>
        </w:rPr>
      </w:pPr>
      <w:r>
        <w:separator/>
      </w:r>
    </w:p>
  </w:endnote>
  <w:endnote w:type="continuationSeparator" w:id="0">
    <w:p w14:paraId="655481F2" w14:textId="77777777" w:rsidR="002745AE" w:rsidRDefault="002745AE" w:rsidP="008D01B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0000000000000000000"/>
    <w:charset w:val="4D"/>
    <w:family w:val="modern"/>
    <w:notTrueType/>
    <w:pitch w:val="fixed"/>
    <w:sig w:usb0="00000003" w:usb1="00000000" w:usb2="00000000" w:usb3="00000000" w:csb0="00000001" w:csb1="00000000"/>
  </w:font>
  <w:font w:name="Times New Roman">
    <w:altName w:val="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20F05020202040302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altName w:val="Times"/>
    <w:panose1 w:val="02040503050406030204"/>
    <w:charset w:val="00"/>
    <w:family w:val="roman"/>
    <w:notTrueType/>
    <w:pitch w:val="default"/>
  </w:font>
  <w:font w:name="ＭＳ 明朝">
    <w:altName w:val="Arial Unicode MS"/>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7A245" w14:textId="77777777" w:rsidR="0081424B" w:rsidRDefault="0081424B" w:rsidP="000F30D0">
    <w:pPr>
      <w:pStyle w:val="Fuzeile"/>
      <w:framePr w:wrap="around" w:vAnchor="text" w:hAnchor="margin" w:xAlign="right" w:y="1"/>
      <w:rPr>
        <w:rStyle w:val="Seitenzahl"/>
        <w:rFonts w:hint="eastAsia"/>
      </w:rPr>
    </w:pPr>
    <w:r>
      <w:rPr>
        <w:rStyle w:val="Seitenzahl"/>
      </w:rPr>
      <w:fldChar w:fldCharType="begin"/>
    </w:r>
    <w:r>
      <w:rPr>
        <w:rStyle w:val="Seitenzahl"/>
      </w:rPr>
      <w:instrText xml:space="preserve">PAGE  </w:instrText>
    </w:r>
    <w:r>
      <w:rPr>
        <w:rStyle w:val="Seitenzahl"/>
      </w:rPr>
      <w:fldChar w:fldCharType="end"/>
    </w:r>
  </w:p>
  <w:p w14:paraId="6579085B" w14:textId="77777777" w:rsidR="0081424B" w:rsidRDefault="0081424B" w:rsidP="00F0100C">
    <w:pPr>
      <w:pStyle w:val="Fuzeile"/>
      <w:ind w:right="36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954BF" w14:textId="1F1ADCB6" w:rsidR="0081424B" w:rsidRPr="006D14E9" w:rsidRDefault="006D14E9" w:rsidP="000F30D0">
    <w:pPr>
      <w:pStyle w:val="Fuzeile"/>
      <w:framePr w:wrap="around" w:vAnchor="text" w:hAnchor="margin" w:xAlign="right" w:y="1"/>
      <w:rPr>
        <w:rStyle w:val="Seitenzahl"/>
        <w:rFonts w:asciiTheme="majorHAnsi" w:hAnsiTheme="majorHAnsi" w:cs="Arial" w:hint="eastAsia"/>
        <w:sz w:val="22"/>
        <w:szCs w:val="22"/>
      </w:rPr>
    </w:pPr>
    <w:r w:rsidRPr="006D14E9">
      <w:rPr>
        <w:rStyle w:val="Seitenzahl"/>
        <w:rFonts w:asciiTheme="majorHAnsi" w:hAnsiTheme="majorHAnsi" w:cs="Arial"/>
        <w:sz w:val="22"/>
        <w:szCs w:val="22"/>
      </w:rPr>
      <w:t xml:space="preserve">Seite </w:t>
    </w:r>
    <w:r w:rsidR="0081424B" w:rsidRPr="006D14E9">
      <w:rPr>
        <w:rStyle w:val="Seitenzahl"/>
        <w:rFonts w:asciiTheme="majorHAnsi" w:hAnsiTheme="majorHAnsi" w:cs="Arial"/>
        <w:sz w:val="22"/>
        <w:szCs w:val="22"/>
      </w:rPr>
      <w:fldChar w:fldCharType="begin"/>
    </w:r>
    <w:r w:rsidR="0081424B" w:rsidRPr="006D14E9">
      <w:rPr>
        <w:rStyle w:val="Seitenzahl"/>
        <w:rFonts w:asciiTheme="majorHAnsi" w:hAnsiTheme="majorHAnsi" w:cs="Arial"/>
        <w:sz w:val="22"/>
        <w:szCs w:val="22"/>
      </w:rPr>
      <w:instrText xml:space="preserve">PAGE  </w:instrText>
    </w:r>
    <w:r w:rsidR="0081424B" w:rsidRPr="006D14E9">
      <w:rPr>
        <w:rStyle w:val="Seitenzahl"/>
        <w:rFonts w:asciiTheme="majorHAnsi" w:hAnsiTheme="majorHAnsi" w:cs="Arial"/>
        <w:sz w:val="22"/>
        <w:szCs w:val="22"/>
      </w:rPr>
      <w:fldChar w:fldCharType="separate"/>
    </w:r>
    <w:r w:rsidR="000179B7">
      <w:rPr>
        <w:rStyle w:val="Seitenzahl"/>
        <w:rFonts w:asciiTheme="majorHAnsi" w:hAnsiTheme="majorHAnsi" w:cs="Arial" w:hint="eastAsia"/>
        <w:noProof/>
        <w:sz w:val="22"/>
        <w:szCs w:val="22"/>
      </w:rPr>
      <w:t>3</w:t>
    </w:r>
    <w:r w:rsidR="0081424B" w:rsidRPr="006D14E9">
      <w:rPr>
        <w:rStyle w:val="Seitenzahl"/>
        <w:rFonts w:asciiTheme="majorHAnsi" w:hAnsiTheme="majorHAnsi" w:cs="Arial"/>
        <w:sz w:val="22"/>
        <w:szCs w:val="22"/>
      </w:rPr>
      <w:fldChar w:fldCharType="end"/>
    </w:r>
  </w:p>
  <w:p w14:paraId="4F250B50" w14:textId="77777777" w:rsidR="0081424B" w:rsidRPr="006D14E9" w:rsidRDefault="0081424B" w:rsidP="00F0100C">
    <w:pPr>
      <w:pStyle w:val="Fuzeile"/>
      <w:ind w:right="360"/>
      <w:rPr>
        <w:rFonts w:asciiTheme="majorHAnsi" w:hAnsiTheme="majorHAnsi" w:hint="eastAsia"/>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027BF" w14:textId="77777777" w:rsidR="002745AE" w:rsidRDefault="002745AE" w:rsidP="008D01BA">
      <w:pPr>
        <w:rPr>
          <w:rFonts w:hint="eastAsia"/>
        </w:rPr>
      </w:pPr>
      <w:r>
        <w:separator/>
      </w:r>
    </w:p>
  </w:footnote>
  <w:footnote w:type="continuationSeparator" w:id="0">
    <w:p w14:paraId="392B9A92" w14:textId="77777777" w:rsidR="002745AE" w:rsidRDefault="002745AE" w:rsidP="008D01BA">
      <w:pPr>
        <w:rPr>
          <w:rFonts w:hint="eastAsia"/>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FA70B" w14:textId="77777777" w:rsidR="00117F14" w:rsidRDefault="005330CE" w:rsidP="005330CE">
    <w:pPr>
      <w:tabs>
        <w:tab w:val="left" w:pos="3402"/>
      </w:tabs>
      <w:spacing w:after="120"/>
      <w:rPr>
        <w:rFonts w:asciiTheme="majorHAnsi" w:eastAsia="Calibri" w:hAnsiTheme="majorHAnsi" w:cstheme="majorHAnsi"/>
        <w:b/>
        <w:sz w:val="18"/>
        <w:lang w:val="de-DE"/>
      </w:rPr>
    </w:pPr>
    <w:r w:rsidRPr="00D45AD9">
      <w:rPr>
        <w:rFonts w:asciiTheme="majorHAnsi" w:eastAsia="Calibri" w:hAnsiTheme="majorHAnsi" w:cstheme="majorHAnsi"/>
        <w:b/>
        <w:sz w:val="18"/>
        <w:lang w:val="de-DE"/>
      </w:rPr>
      <w:t xml:space="preserve">PRESSEMITTEILUNG </w:t>
    </w:r>
  </w:p>
  <w:p w14:paraId="5E2BFF7B" w14:textId="48D69003" w:rsidR="00117F14" w:rsidRDefault="00117F14" w:rsidP="005330CE">
    <w:pPr>
      <w:tabs>
        <w:tab w:val="left" w:pos="3402"/>
      </w:tabs>
      <w:spacing w:after="120"/>
      <w:rPr>
        <w:rFonts w:asciiTheme="majorHAnsi" w:eastAsia="Calibri" w:hAnsiTheme="majorHAnsi" w:cstheme="majorHAnsi"/>
        <w:sz w:val="18"/>
        <w:lang w:val="de-DE"/>
      </w:rPr>
    </w:pPr>
    <w:r>
      <w:rPr>
        <w:rFonts w:asciiTheme="majorHAnsi" w:hAnsiTheme="majorHAnsi" w:cstheme="majorHAnsi"/>
        <w:sz w:val="18"/>
        <w:lang w:val="de-DE"/>
      </w:rPr>
      <w:t>Vorreiter</w:t>
    </w:r>
    <w:r w:rsidR="00B13789" w:rsidRPr="00D45AD9">
      <w:rPr>
        <w:rFonts w:asciiTheme="majorHAnsi" w:hAnsiTheme="majorHAnsi" w:cstheme="majorHAnsi"/>
        <w:sz w:val="18"/>
        <w:lang w:val="de-DE"/>
      </w:rPr>
      <w:t xml:space="preserve"> der Möbelbranche:</w:t>
    </w:r>
    <w:r w:rsidR="00B13789" w:rsidRPr="00D45AD9">
      <w:rPr>
        <w:rFonts w:asciiTheme="majorHAnsi" w:hAnsiTheme="majorHAnsi" w:cstheme="majorHAnsi"/>
        <w:sz w:val="18"/>
        <w:lang w:val="de-DE"/>
      </w:rPr>
      <w:br/>
    </w:r>
    <w:r w:rsidR="005330CE" w:rsidRPr="00D45AD9">
      <w:rPr>
        <w:rFonts w:asciiTheme="majorHAnsi" w:hAnsiTheme="majorHAnsi" w:cstheme="majorHAnsi"/>
        <w:sz w:val="18"/>
        <w:lang w:val="de-DE"/>
      </w:rPr>
      <w:t>Venjakob ist klimaneutrales Unternehmen</w:t>
    </w:r>
    <w:r w:rsidR="005330CE" w:rsidRPr="00D45AD9">
      <w:rPr>
        <w:rFonts w:asciiTheme="majorHAnsi" w:eastAsia="Calibri" w:hAnsiTheme="majorHAnsi" w:cstheme="majorHAnsi"/>
        <w:sz w:val="18"/>
        <w:lang w:val="de-DE"/>
      </w:rPr>
      <w:t xml:space="preserve"> </w:t>
    </w:r>
  </w:p>
  <w:p w14:paraId="58DFF7CB" w14:textId="4477B8B1" w:rsidR="005330CE" w:rsidRPr="00D45AD9" w:rsidRDefault="005330CE" w:rsidP="005402B0">
    <w:pPr>
      <w:tabs>
        <w:tab w:val="left" w:pos="3402"/>
      </w:tabs>
      <w:spacing w:after="120"/>
      <w:rPr>
        <w:rFonts w:asciiTheme="majorHAnsi" w:eastAsia="Calibri" w:hAnsiTheme="majorHAnsi" w:cstheme="majorHAnsi"/>
        <w:sz w:val="18"/>
        <w:lang w:val="de-DE"/>
      </w:rPr>
    </w:pPr>
    <w:r w:rsidRPr="00D45AD9">
      <w:rPr>
        <w:rFonts w:asciiTheme="majorHAnsi" w:eastAsia="Calibri" w:hAnsiTheme="majorHAnsi" w:cstheme="majorHAnsi"/>
        <w:sz w:val="18"/>
        <w:lang w:val="de-DE"/>
      </w:rPr>
      <w:t xml:space="preserve">DATUM: </w:t>
    </w:r>
    <w:r w:rsidR="00E11C9A">
      <w:rPr>
        <w:rFonts w:asciiTheme="majorHAnsi" w:eastAsia="Calibri" w:hAnsiTheme="majorHAnsi" w:cstheme="majorHAnsi"/>
        <w:sz w:val="18"/>
        <w:lang w:val="de-DE"/>
      </w:rPr>
      <w:t>29</w:t>
    </w:r>
    <w:r w:rsidRPr="00D45AD9">
      <w:rPr>
        <w:rFonts w:asciiTheme="majorHAnsi" w:eastAsia="Calibri" w:hAnsiTheme="majorHAnsi" w:cstheme="majorHAnsi"/>
        <w:sz w:val="18"/>
        <w:lang w:val="de-DE"/>
      </w:rPr>
      <w:t>.0</w:t>
    </w:r>
    <w:r w:rsidR="00E11C9A">
      <w:rPr>
        <w:rFonts w:asciiTheme="majorHAnsi" w:eastAsia="Calibri" w:hAnsiTheme="majorHAnsi" w:cstheme="majorHAnsi"/>
        <w:sz w:val="18"/>
        <w:lang w:val="de-DE"/>
      </w:rPr>
      <w:t>7</w:t>
    </w:r>
    <w:r w:rsidRPr="00D45AD9">
      <w:rPr>
        <w:rFonts w:asciiTheme="majorHAnsi" w:eastAsia="Calibri" w:hAnsiTheme="majorHAnsi" w:cstheme="majorHAnsi"/>
        <w:sz w:val="18"/>
        <w:lang w:val="de-DE"/>
      </w:rPr>
      <w:t>.20</w:t>
    </w:r>
    <w:r w:rsidR="00B13789" w:rsidRPr="00D45AD9">
      <w:rPr>
        <w:rFonts w:asciiTheme="majorHAnsi" w:eastAsia="Calibri" w:hAnsiTheme="majorHAnsi" w:cstheme="majorHAnsi"/>
        <w:sz w:val="18"/>
        <w:lang w:val="de-DE"/>
      </w:rPr>
      <w:t>20</w:t>
    </w:r>
    <w:r w:rsidRPr="00D45AD9">
      <w:rPr>
        <w:rFonts w:asciiTheme="majorHAnsi" w:eastAsia="Calibri" w:hAnsiTheme="majorHAnsi" w:cstheme="majorHAnsi"/>
        <w:sz w:val="18"/>
        <w:lang w:val="de-DE"/>
      </w:rPr>
      <w:tab/>
      <w:t xml:space="preserve">   </w:t>
    </w:r>
    <w:r w:rsidR="00E11C9A">
      <w:rPr>
        <w:rFonts w:asciiTheme="majorHAnsi" w:eastAsia="Calibri" w:hAnsiTheme="majorHAnsi" w:cstheme="majorHAnsi"/>
        <w:sz w:val="18"/>
        <w:lang w:val="de-DE"/>
      </w:rPr>
      <w:t>3</w:t>
    </w:r>
    <w:r w:rsidR="005402B0">
      <w:rPr>
        <w:rFonts w:asciiTheme="majorHAnsi" w:eastAsia="Calibri" w:hAnsiTheme="majorHAnsi" w:cstheme="majorHAnsi"/>
        <w:sz w:val="18"/>
        <w:lang w:val="de-DE"/>
      </w:rPr>
      <w:t>.</w:t>
    </w:r>
    <w:r w:rsidR="00E11C9A">
      <w:rPr>
        <w:rFonts w:asciiTheme="majorHAnsi" w:eastAsia="Calibri" w:hAnsiTheme="majorHAnsi" w:cstheme="majorHAnsi"/>
        <w:sz w:val="18"/>
        <w:lang w:val="de-DE"/>
      </w:rPr>
      <w:t>99</w:t>
    </w:r>
    <w:r w:rsidR="00EF22E4">
      <w:rPr>
        <w:rFonts w:asciiTheme="majorHAnsi" w:eastAsia="Calibri" w:hAnsiTheme="majorHAnsi" w:cstheme="majorHAnsi"/>
        <w:sz w:val="18"/>
        <w:lang w:val="de-DE"/>
      </w:rPr>
      <w:t>0</w:t>
    </w:r>
    <w:r w:rsidRPr="00D45AD9">
      <w:rPr>
        <w:rFonts w:asciiTheme="majorHAnsi" w:eastAsia="Calibri" w:hAnsiTheme="majorHAnsi" w:cstheme="majorHAnsi"/>
        <w:sz w:val="18"/>
        <w:lang w:val="de-DE"/>
      </w:rPr>
      <w:t xml:space="preserve"> Zeichen, sofort frei zur Verwendung</w:t>
    </w:r>
    <w:r w:rsidRPr="00D45AD9">
      <w:rPr>
        <w:rFonts w:asciiTheme="majorHAnsi" w:eastAsia="Calibri" w:hAnsiTheme="majorHAnsi" w:cstheme="majorHAnsi"/>
        <w:sz w:val="18"/>
        <w:lang w:val="de-DE"/>
      </w:rPr>
      <w:br/>
      <w:t>_______________________</w:t>
    </w:r>
    <w:r w:rsidRPr="00D45AD9">
      <w:rPr>
        <w:rFonts w:asciiTheme="majorHAnsi" w:hAnsiTheme="majorHAnsi" w:cstheme="majorHAnsi"/>
        <w:sz w:val="18"/>
        <w:lang w:val="de-DE"/>
      </w:rPr>
      <w:t>_______________</w:t>
    </w:r>
    <w:r w:rsidRPr="00D45AD9">
      <w:rPr>
        <w:rFonts w:asciiTheme="majorHAnsi" w:eastAsia="Calibri" w:hAnsiTheme="majorHAnsi" w:cstheme="majorHAnsi"/>
        <w:sz w:val="18"/>
        <w:lang w:val="de-DE"/>
      </w:rPr>
      <w:t>_____________________________________</w:t>
    </w:r>
  </w:p>
  <w:p w14:paraId="23320814" w14:textId="77777777" w:rsidR="005330CE" w:rsidRPr="00D45AD9" w:rsidRDefault="005330CE" w:rsidP="005330CE">
    <w:pPr>
      <w:pStyle w:val="Kopfzeile"/>
      <w:rPr>
        <w:rFonts w:asciiTheme="majorHAnsi" w:eastAsia="Calibri" w:hAnsiTheme="majorHAnsi" w:cstheme="majorHAnsi"/>
        <w:sz w:val="18"/>
        <w:lang w:val="de-DE"/>
      </w:rPr>
    </w:pPr>
  </w:p>
  <w:p w14:paraId="516CBF3B" w14:textId="77777777" w:rsidR="005330CE" w:rsidRPr="00D45AD9" w:rsidRDefault="005330CE" w:rsidP="005330CE">
    <w:pPr>
      <w:pStyle w:val="Kopfzeile"/>
      <w:rPr>
        <w:rFonts w:asciiTheme="majorHAnsi" w:eastAsia="Calibri" w:hAnsiTheme="majorHAnsi" w:cstheme="majorHAnsi"/>
        <w:sz w:val="4"/>
        <w:lang w:val="de-DE"/>
      </w:rPr>
    </w:pPr>
  </w:p>
  <w:p w14:paraId="147E15A0" w14:textId="77777777" w:rsidR="0081424B" w:rsidRPr="00D45AD9" w:rsidRDefault="0081424B" w:rsidP="005330CE">
    <w:pPr>
      <w:pStyle w:val="Kopfzeile"/>
      <w:rPr>
        <w:rFonts w:asciiTheme="majorHAnsi" w:hAnsiTheme="majorHAnsi" w:cstheme="majorHAnsi" w:hint="eastAsia"/>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8EE"/>
    <w:multiLevelType w:val="multilevel"/>
    <w:tmpl w:val="50F678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63B42FF"/>
    <w:multiLevelType w:val="multilevel"/>
    <w:tmpl w:val="D862E03A"/>
    <w:lvl w:ilvl="0">
      <w:start w:val="1"/>
      <w:numFmt w:val="decimal"/>
      <w:lvlText w:val="%1."/>
      <w:lvlJc w:val="left"/>
      <w:pPr>
        <w:ind w:left="0" w:firstLine="0"/>
      </w:pPr>
      <w:rPr>
        <w:vertAlign w:val="baseline"/>
      </w:rPr>
    </w:lvl>
    <w:lvl w:ilvl="1">
      <w:start w:val="1"/>
      <w:numFmt w:val="lowerLetter"/>
      <w:lvlText w:val="%2."/>
      <w:lvlJc w:val="left"/>
      <w:pPr>
        <w:ind w:left="0" w:firstLine="0"/>
      </w:pPr>
      <w:rPr>
        <w:rFonts w:ascii="Arial" w:eastAsia="Arial" w:hAnsi="Arial" w:cs="Arial"/>
        <w:vertAlign w:val="baseline"/>
      </w:rPr>
    </w:lvl>
    <w:lvl w:ilvl="2">
      <w:start w:val="1"/>
      <w:numFmt w:val="lowerRoman"/>
      <w:lvlText w:val="%3."/>
      <w:lvlJc w:val="left"/>
      <w:pPr>
        <w:ind w:left="0" w:firstLine="0"/>
      </w:pPr>
      <w:rPr>
        <w:rFonts w:ascii="Arial" w:eastAsia="Arial" w:hAnsi="Arial" w:cs="Arial"/>
        <w:vertAlign w:val="baseline"/>
      </w:rPr>
    </w:lvl>
    <w:lvl w:ilvl="3">
      <w:start w:val="1"/>
      <w:numFmt w:val="decimal"/>
      <w:lvlText w:val="%4."/>
      <w:lvlJc w:val="left"/>
      <w:pPr>
        <w:ind w:left="0" w:firstLine="0"/>
      </w:pPr>
      <w:rPr>
        <w:rFonts w:ascii="Arial" w:eastAsia="Arial" w:hAnsi="Arial" w:cs="Arial"/>
        <w:vertAlign w:val="baseline"/>
      </w:rPr>
    </w:lvl>
    <w:lvl w:ilvl="4">
      <w:start w:val="1"/>
      <w:numFmt w:val="lowerLetter"/>
      <w:lvlText w:val="%5."/>
      <w:lvlJc w:val="left"/>
      <w:pPr>
        <w:ind w:left="0" w:firstLine="0"/>
      </w:pPr>
      <w:rPr>
        <w:rFonts w:ascii="Arial" w:eastAsia="Arial" w:hAnsi="Arial" w:cs="Arial"/>
        <w:vertAlign w:val="baseline"/>
      </w:rPr>
    </w:lvl>
    <w:lvl w:ilvl="5">
      <w:start w:val="1"/>
      <w:numFmt w:val="lowerRoman"/>
      <w:lvlText w:val="%6."/>
      <w:lvlJc w:val="left"/>
      <w:pPr>
        <w:ind w:left="0" w:firstLine="0"/>
      </w:pPr>
      <w:rPr>
        <w:rFonts w:ascii="Arial" w:eastAsia="Arial" w:hAnsi="Arial" w:cs="Arial"/>
        <w:vertAlign w:val="baseline"/>
      </w:rPr>
    </w:lvl>
    <w:lvl w:ilvl="6">
      <w:start w:val="1"/>
      <w:numFmt w:val="decimal"/>
      <w:lvlText w:val="%7."/>
      <w:lvlJc w:val="left"/>
      <w:pPr>
        <w:ind w:left="0" w:firstLine="0"/>
      </w:pPr>
      <w:rPr>
        <w:rFonts w:ascii="Arial" w:eastAsia="Arial" w:hAnsi="Arial" w:cs="Arial"/>
        <w:vertAlign w:val="baseline"/>
      </w:rPr>
    </w:lvl>
    <w:lvl w:ilvl="7">
      <w:start w:val="1"/>
      <w:numFmt w:val="lowerLetter"/>
      <w:lvlText w:val="%8."/>
      <w:lvlJc w:val="left"/>
      <w:pPr>
        <w:ind w:left="0" w:firstLine="0"/>
      </w:pPr>
      <w:rPr>
        <w:rFonts w:ascii="Arial" w:eastAsia="Arial" w:hAnsi="Arial" w:cs="Arial"/>
        <w:vertAlign w:val="baseline"/>
      </w:rPr>
    </w:lvl>
    <w:lvl w:ilvl="8">
      <w:start w:val="1"/>
      <w:numFmt w:val="lowerRoman"/>
      <w:lvlText w:val="%9."/>
      <w:lvlJc w:val="left"/>
      <w:pPr>
        <w:ind w:left="0" w:firstLine="0"/>
      </w:pPr>
      <w:rPr>
        <w:rFonts w:ascii="Arial" w:eastAsia="Arial" w:hAnsi="Arial" w:cs="Arial"/>
        <w:vertAlign w:val="baseline"/>
      </w:rPr>
    </w:lvl>
  </w:abstractNum>
  <w:abstractNum w:abstractNumId="2">
    <w:nsid w:val="7BCD3333"/>
    <w:multiLevelType w:val="hybridMultilevel"/>
    <w:tmpl w:val="97A2AC7A"/>
    <w:lvl w:ilvl="0" w:tplc="654E00A8">
      <w:start w:val="1"/>
      <w:numFmt w:val="bullet"/>
      <w:lvlText w:val="-"/>
      <w:lvlJc w:val="left"/>
      <w:pPr>
        <w:ind w:left="720" w:hanging="360"/>
      </w:pPr>
      <w:rPr>
        <w:rFonts w:ascii="Arial" w:eastAsia="Calibr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F5E"/>
    <w:rsid w:val="000179B7"/>
    <w:rsid w:val="0002085C"/>
    <w:rsid w:val="00036737"/>
    <w:rsid w:val="000674E2"/>
    <w:rsid w:val="00075085"/>
    <w:rsid w:val="00083F90"/>
    <w:rsid w:val="000949F3"/>
    <w:rsid w:val="000A36E5"/>
    <w:rsid w:val="000C120E"/>
    <w:rsid w:val="000E1EAA"/>
    <w:rsid w:val="000F19ED"/>
    <w:rsid w:val="000F30D0"/>
    <w:rsid w:val="00105168"/>
    <w:rsid w:val="00117F14"/>
    <w:rsid w:val="00165FB9"/>
    <w:rsid w:val="001B3472"/>
    <w:rsid w:val="001B4509"/>
    <w:rsid w:val="001B638E"/>
    <w:rsid w:val="001C45F2"/>
    <w:rsid w:val="00205949"/>
    <w:rsid w:val="002745AE"/>
    <w:rsid w:val="00277946"/>
    <w:rsid w:val="002805AB"/>
    <w:rsid w:val="002B2CA0"/>
    <w:rsid w:val="002C287F"/>
    <w:rsid w:val="002F49CF"/>
    <w:rsid w:val="003473FA"/>
    <w:rsid w:val="00375548"/>
    <w:rsid w:val="003879D5"/>
    <w:rsid w:val="003B6535"/>
    <w:rsid w:val="003D063F"/>
    <w:rsid w:val="003E5B21"/>
    <w:rsid w:val="00415C31"/>
    <w:rsid w:val="00420962"/>
    <w:rsid w:val="00447F2B"/>
    <w:rsid w:val="00462AEE"/>
    <w:rsid w:val="00496E0C"/>
    <w:rsid w:val="004D06F0"/>
    <w:rsid w:val="004D6911"/>
    <w:rsid w:val="004E4833"/>
    <w:rsid w:val="00513EE3"/>
    <w:rsid w:val="005164C2"/>
    <w:rsid w:val="00517337"/>
    <w:rsid w:val="00527184"/>
    <w:rsid w:val="005310AB"/>
    <w:rsid w:val="005330CE"/>
    <w:rsid w:val="0054026E"/>
    <w:rsid w:val="005402B0"/>
    <w:rsid w:val="00566D45"/>
    <w:rsid w:val="005771F1"/>
    <w:rsid w:val="0059291B"/>
    <w:rsid w:val="005B116C"/>
    <w:rsid w:val="005E010E"/>
    <w:rsid w:val="005F2372"/>
    <w:rsid w:val="00603B80"/>
    <w:rsid w:val="00615867"/>
    <w:rsid w:val="006254FD"/>
    <w:rsid w:val="00657AE8"/>
    <w:rsid w:val="00662736"/>
    <w:rsid w:val="00663074"/>
    <w:rsid w:val="00666AA3"/>
    <w:rsid w:val="006670E7"/>
    <w:rsid w:val="006766EF"/>
    <w:rsid w:val="00680FFB"/>
    <w:rsid w:val="0068427E"/>
    <w:rsid w:val="0069521F"/>
    <w:rsid w:val="006D14E9"/>
    <w:rsid w:val="006E292D"/>
    <w:rsid w:val="006E36C9"/>
    <w:rsid w:val="007225F3"/>
    <w:rsid w:val="0074274D"/>
    <w:rsid w:val="00750351"/>
    <w:rsid w:val="0077210F"/>
    <w:rsid w:val="00774BBB"/>
    <w:rsid w:val="00785D19"/>
    <w:rsid w:val="007A28B6"/>
    <w:rsid w:val="007D6424"/>
    <w:rsid w:val="007D79C7"/>
    <w:rsid w:val="007F34BA"/>
    <w:rsid w:val="0081424B"/>
    <w:rsid w:val="00833E0F"/>
    <w:rsid w:val="008549C2"/>
    <w:rsid w:val="0086203C"/>
    <w:rsid w:val="00864B3D"/>
    <w:rsid w:val="008874F7"/>
    <w:rsid w:val="008973D6"/>
    <w:rsid w:val="008D01BA"/>
    <w:rsid w:val="008E3627"/>
    <w:rsid w:val="008E5700"/>
    <w:rsid w:val="008E646E"/>
    <w:rsid w:val="008F5DF4"/>
    <w:rsid w:val="008F70EB"/>
    <w:rsid w:val="00904677"/>
    <w:rsid w:val="00942677"/>
    <w:rsid w:val="00944DB5"/>
    <w:rsid w:val="00952A3D"/>
    <w:rsid w:val="0095472F"/>
    <w:rsid w:val="00972039"/>
    <w:rsid w:val="009B592C"/>
    <w:rsid w:val="00A1519E"/>
    <w:rsid w:val="00A358EA"/>
    <w:rsid w:val="00A418EC"/>
    <w:rsid w:val="00A67670"/>
    <w:rsid w:val="00A74488"/>
    <w:rsid w:val="00AA49B1"/>
    <w:rsid w:val="00AD3283"/>
    <w:rsid w:val="00B030E2"/>
    <w:rsid w:val="00B13789"/>
    <w:rsid w:val="00B33851"/>
    <w:rsid w:val="00B96F7F"/>
    <w:rsid w:val="00BA0EB7"/>
    <w:rsid w:val="00BA5871"/>
    <w:rsid w:val="00BB43C3"/>
    <w:rsid w:val="00BB4977"/>
    <w:rsid w:val="00C1684B"/>
    <w:rsid w:val="00C22DC1"/>
    <w:rsid w:val="00C65CC0"/>
    <w:rsid w:val="00CD651A"/>
    <w:rsid w:val="00CE7981"/>
    <w:rsid w:val="00D13840"/>
    <w:rsid w:val="00D44338"/>
    <w:rsid w:val="00D45AD9"/>
    <w:rsid w:val="00D6648B"/>
    <w:rsid w:val="00D8145B"/>
    <w:rsid w:val="00D8252E"/>
    <w:rsid w:val="00D8297D"/>
    <w:rsid w:val="00D87F5E"/>
    <w:rsid w:val="00DD15D1"/>
    <w:rsid w:val="00DD6548"/>
    <w:rsid w:val="00E11C9A"/>
    <w:rsid w:val="00E273D0"/>
    <w:rsid w:val="00E41C82"/>
    <w:rsid w:val="00E60C81"/>
    <w:rsid w:val="00E61EF5"/>
    <w:rsid w:val="00E65440"/>
    <w:rsid w:val="00E90961"/>
    <w:rsid w:val="00E97780"/>
    <w:rsid w:val="00EC6EBA"/>
    <w:rsid w:val="00EF22E4"/>
    <w:rsid w:val="00F00518"/>
    <w:rsid w:val="00F0100C"/>
    <w:rsid w:val="00F14A80"/>
    <w:rsid w:val="00F24986"/>
    <w:rsid w:val="00F53B6B"/>
    <w:rsid w:val="00F55556"/>
    <w:rsid w:val="00F73FC2"/>
    <w:rsid w:val="00F807D5"/>
    <w:rsid w:val="00F910D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8DFF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C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D01BA"/>
    <w:pPr>
      <w:tabs>
        <w:tab w:val="center" w:pos="4536"/>
        <w:tab w:val="right" w:pos="9072"/>
      </w:tabs>
    </w:pPr>
  </w:style>
  <w:style w:type="character" w:customStyle="1" w:styleId="KopfzeileZeichen">
    <w:name w:val="Kopfzeile Zeichen"/>
    <w:basedOn w:val="Absatzstandardschriftart"/>
    <w:link w:val="Kopfzeile"/>
    <w:uiPriority w:val="99"/>
    <w:rsid w:val="008D01BA"/>
    <w:rPr>
      <w:lang w:val="en-CA"/>
    </w:rPr>
  </w:style>
  <w:style w:type="paragraph" w:styleId="Fuzeile">
    <w:name w:val="footer"/>
    <w:basedOn w:val="Standard"/>
    <w:link w:val="FuzeileZeichen"/>
    <w:uiPriority w:val="99"/>
    <w:unhideWhenUsed/>
    <w:rsid w:val="008D01BA"/>
    <w:pPr>
      <w:tabs>
        <w:tab w:val="center" w:pos="4536"/>
        <w:tab w:val="right" w:pos="9072"/>
      </w:tabs>
    </w:pPr>
  </w:style>
  <w:style w:type="character" w:customStyle="1" w:styleId="FuzeileZeichen">
    <w:name w:val="Fußzeile Zeichen"/>
    <w:basedOn w:val="Absatzstandardschriftart"/>
    <w:link w:val="Fuzeile"/>
    <w:uiPriority w:val="99"/>
    <w:rsid w:val="008D01BA"/>
    <w:rPr>
      <w:lang w:val="en-CA"/>
    </w:rPr>
  </w:style>
  <w:style w:type="character" w:styleId="Kommentarzeichen">
    <w:name w:val="annotation reference"/>
    <w:basedOn w:val="Absatzstandardschriftart"/>
    <w:uiPriority w:val="99"/>
    <w:semiHidden/>
    <w:unhideWhenUsed/>
    <w:rsid w:val="008D01BA"/>
    <w:rPr>
      <w:sz w:val="16"/>
      <w:szCs w:val="16"/>
    </w:rPr>
  </w:style>
  <w:style w:type="paragraph" w:styleId="Kommentartext">
    <w:name w:val="annotation text"/>
    <w:basedOn w:val="Standard"/>
    <w:link w:val="KommentartextZeichen"/>
    <w:uiPriority w:val="99"/>
    <w:semiHidden/>
    <w:unhideWhenUsed/>
    <w:rsid w:val="008D01BA"/>
    <w:pPr>
      <w:spacing w:after="200"/>
    </w:pPr>
    <w:rPr>
      <w:rFonts w:ascii="Arial" w:eastAsia="Arial" w:hAnsi="Arial" w:cs="Arial"/>
      <w:iCs/>
      <w:sz w:val="20"/>
      <w:szCs w:val="20"/>
      <w:lang w:val="de-DE"/>
    </w:rPr>
  </w:style>
  <w:style w:type="character" w:customStyle="1" w:styleId="KommentartextZeichen">
    <w:name w:val="Kommentartext Zeichen"/>
    <w:basedOn w:val="Absatzstandardschriftart"/>
    <w:link w:val="Kommentartext"/>
    <w:uiPriority w:val="99"/>
    <w:semiHidden/>
    <w:rsid w:val="008D01BA"/>
    <w:rPr>
      <w:rFonts w:ascii="Arial" w:eastAsia="Arial" w:hAnsi="Arial" w:cs="Arial"/>
      <w:iCs/>
      <w:sz w:val="20"/>
      <w:szCs w:val="20"/>
    </w:rPr>
  </w:style>
  <w:style w:type="paragraph" w:styleId="Untertitel">
    <w:name w:val="Subtitle"/>
    <w:basedOn w:val="Standard"/>
    <w:next w:val="Standard"/>
    <w:link w:val="UntertitelZeichen"/>
    <w:rsid w:val="008D01BA"/>
    <w:pPr>
      <w:pBdr>
        <w:bottom w:val="dotted" w:sz="8" w:space="10" w:color="54A021"/>
      </w:pBdr>
      <w:spacing w:before="200" w:after="900"/>
      <w:jc w:val="center"/>
    </w:pPr>
    <w:rPr>
      <w:rFonts w:ascii="Trebuchet MS" w:eastAsia="Trebuchet MS" w:hAnsi="Trebuchet MS" w:cs="Trebuchet MS"/>
      <w:color w:val="294F10"/>
      <w:lang w:val="de-DE"/>
    </w:rPr>
  </w:style>
  <w:style w:type="character" w:customStyle="1" w:styleId="UntertitelZeichen">
    <w:name w:val="Untertitel Zeichen"/>
    <w:basedOn w:val="Absatzstandardschriftart"/>
    <w:link w:val="Untertitel"/>
    <w:rsid w:val="008D01BA"/>
    <w:rPr>
      <w:rFonts w:ascii="Trebuchet MS" w:eastAsia="Trebuchet MS" w:hAnsi="Trebuchet MS" w:cs="Trebuchet MS"/>
      <w:color w:val="294F10"/>
    </w:rPr>
  </w:style>
  <w:style w:type="paragraph" w:styleId="Sprechblasentext">
    <w:name w:val="Balloon Text"/>
    <w:basedOn w:val="Standard"/>
    <w:link w:val="SprechblasentextZeichen"/>
    <w:uiPriority w:val="99"/>
    <w:semiHidden/>
    <w:unhideWhenUsed/>
    <w:rsid w:val="008D01B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D01BA"/>
    <w:rPr>
      <w:rFonts w:ascii="Lucida Grande" w:hAnsi="Lucida Grande" w:cs="Lucida Grande"/>
      <w:sz w:val="18"/>
      <w:szCs w:val="18"/>
      <w:lang w:val="en-CA"/>
    </w:rPr>
  </w:style>
  <w:style w:type="character" w:styleId="Seitenzahl">
    <w:name w:val="page number"/>
    <w:basedOn w:val="Absatzstandardschriftart"/>
    <w:uiPriority w:val="99"/>
    <w:semiHidden/>
    <w:unhideWhenUsed/>
    <w:rsid w:val="00F0100C"/>
  </w:style>
  <w:style w:type="paragraph" w:styleId="Kommentarthema">
    <w:name w:val="annotation subject"/>
    <w:basedOn w:val="Kommentartext"/>
    <w:next w:val="Kommentartext"/>
    <w:link w:val="KommentarthemaZeichen"/>
    <w:uiPriority w:val="99"/>
    <w:semiHidden/>
    <w:unhideWhenUsed/>
    <w:rsid w:val="004D6911"/>
    <w:pPr>
      <w:spacing w:after="0"/>
    </w:pPr>
    <w:rPr>
      <w:rFonts w:asciiTheme="minorHAnsi" w:eastAsiaTheme="minorEastAsia" w:hAnsiTheme="minorHAnsi" w:cstheme="minorBidi"/>
      <w:b/>
      <w:bCs/>
      <w:iCs w:val="0"/>
      <w:lang w:val="en-CA"/>
    </w:rPr>
  </w:style>
  <w:style w:type="character" w:customStyle="1" w:styleId="KommentarthemaZeichen">
    <w:name w:val="Kommentarthema Zeichen"/>
    <w:basedOn w:val="KommentartextZeichen"/>
    <w:link w:val="Kommentarthema"/>
    <w:uiPriority w:val="99"/>
    <w:semiHidden/>
    <w:rsid w:val="004D6911"/>
    <w:rPr>
      <w:rFonts w:ascii="Arial" w:eastAsia="Arial" w:hAnsi="Arial" w:cs="Arial"/>
      <w:b/>
      <w:bCs/>
      <w:iCs w:val="0"/>
      <w:sz w:val="20"/>
      <w:szCs w:val="20"/>
      <w:lang w:val="en-CA"/>
    </w:rPr>
  </w:style>
  <w:style w:type="paragraph" w:styleId="StandardWeb">
    <w:name w:val="Normal (Web)"/>
    <w:basedOn w:val="Standard"/>
    <w:uiPriority w:val="99"/>
    <w:unhideWhenUsed/>
    <w:rsid w:val="003D063F"/>
    <w:pPr>
      <w:spacing w:before="100" w:beforeAutospacing="1" w:after="100" w:afterAutospacing="1"/>
    </w:pPr>
    <w:rPr>
      <w:rFonts w:ascii="Times New Roman" w:eastAsia="Times New Roman" w:hAnsi="Times New Roman" w:cs="Times New Roman"/>
      <w:lang w:val="de-DE"/>
    </w:rPr>
  </w:style>
  <w:style w:type="character" w:styleId="Link">
    <w:name w:val="Hyperlink"/>
    <w:basedOn w:val="Absatzstandardschriftart"/>
    <w:uiPriority w:val="99"/>
    <w:unhideWhenUsed/>
    <w:rsid w:val="003B6535"/>
    <w:rPr>
      <w:color w:val="0000FF" w:themeColor="hyperlink"/>
      <w:u w:val="single"/>
    </w:rPr>
  </w:style>
  <w:style w:type="character" w:customStyle="1" w:styleId="UnresolvedMention">
    <w:name w:val="Unresolved Mention"/>
    <w:basedOn w:val="Absatzstandardschriftart"/>
    <w:uiPriority w:val="99"/>
    <w:semiHidden/>
    <w:unhideWhenUsed/>
    <w:rsid w:val="003B6535"/>
    <w:rPr>
      <w:color w:val="605E5C"/>
      <w:shd w:val="clear" w:color="auto" w:fill="E1DFDD"/>
    </w:rPr>
  </w:style>
  <w:style w:type="character" w:styleId="Betont">
    <w:name w:val="Strong"/>
    <w:basedOn w:val="Absatzstandardschriftart"/>
    <w:uiPriority w:val="22"/>
    <w:qFormat/>
    <w:rsid w:val="008E5700"/>
    <w:rPr>
      <w:b/>
      <w:bCs/>
    </w:rPr>
  </w:style>
  <w:style w:type="paragraph" w:styleId="Listenabsatz">
    <w:name w:val="List Paragraph"/>
    <w:basedOn w:val="Standard"/>
    <w:uiPriority w:val="34"/>
    <w:qFormat/>
    <w:rsid w:val="00603B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C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D01BA"/>
    <w:pPr>
      <w:tabs>
        <w:tab w:val="center" w:pos="4536"/>
        <w:tab w:val="right" w:pos="9072"/>
      </w:tabs>
    </w:pPr>
  </w:style>
  <w:style w:type="character" w:customStyle="1" w:styleId="KopfzeileZeichen">
    <w:name w:val="Kopfzeile Zeichen"/>
    <w:basedOn w:val="Absatzstandardschriftart"/>
    <w:link w:val="Kopfzeile"/>
    <w:uiPriority w:val="99"/>
    <w:rsid w:val="008D01BA"/>
    <w:rPr>
      <w:lang w:val="en-CA"/>
    </w:rPr>
  </w:style>
  <w:style w:type="paragraph" w:styleId="Fuzeile">
    <w:name w:val="footer"/>
    <w:basedOn w:val="Standard"/>
    <w:link w:val="FuzeileZeichen"/>
    <w:uiPriority w:val="99"/>
    <w:unhideWhenUsed/>
    <w:rsid w:val="008D01BA"/>
    <w:pPr>
      <w:tabs>
        <w:tab w:val="center" w:pos="4536"/>
        <w:tab w:val="right" w:pos="9072"/>
      </w:tabs>
    </w:pPr>
  </w:style>
  <w:style w:type="character" w:customStyle="1" w:styleId="FuzeileZeichen">
    <w:name w:val="Fußzeile Zeichen"/>
    <w:basedOn w:val="Absatzstandardschriftart"/>
    <w:link w:val="Fuzeile"/>
    <w:uiPriority w:val="99"/>
    <w:rsid w:val="008D01BA"/>
    <w:rPr>
      <w:lang w:val="en-CA"/>
    </w:rPr>
  </w:style>
  <w:style w:type="character" w:styleId="Kommentarzeichen">
    <w:name w:val="annotation reference"/>
    <w:basedOn w:val="Absatzstandardschriftart"/>
    <w:uiPriority w:val="99"/>
    <w:semiHidden/>
    <w:unhideWhenUsed/>
    <w:rsid w:val="008D01BA"/>
    <w:rPr>
      <w:sz w:val="16"/>
      <w:szCs w:val="16"/>
    </w:rPr>
  </w:style>
  <w:style w:type="paragraph" w:styleId="Kommentartext">
    <w:name w:val="annotation text"/>
    <w:basedOn w:val="Standard"/>
    <w:link w:val="KommentartextZeichen"/>
    <w:uiPriority w:val="99"/>
    <w:semiHidden/>
    <w:unhideWhenUsed/>
    <w:rsid w:val="008D01BA"/>
    <w:pPr>
      <w:spacing w:after="200"/>
    </w:pPr>
    <w:rPr>
      <w:rFonts w:ascii="Arial" w:eastAsia="Arial" w:hAnsi="Arial" w:cs="Arial"/>
      <w:iCs/>
      <w:sz w:val="20"/>
      <w:szCs w:val="20"/>
      <w:lang w:val="de-DE"/>
    </w:rPr>
  </w:style>
  <w:style w:type="character" w:customStyle="1" w:styleId="KommentartextZeichen">
    <w:name w:val="Kommentartext Zeichen"/>
    <w:basedOn w:val="Absatzstandardschriftart"/>
    <w:link w:val="Kommentartext"/>
    <w:uiPriority w:val="99"/>
    <w:semiHidden/>
    <w:rsid w:val="008D01BA"/>
    <w:rPr>
      <w:rFonts w:ascii="Arial" w:eastAsia="Arial" w:hAnsi="Arial" w:cs="Arial"/>
      <w:iCs/>
      <w:sz w:val="20"/>
      <w:szCs w:val="20"/>
    </w:rPr>
  </w:style>
  <w:style w:type="paragraph" w:styleId="Untertitel">
    <w:name w:val="Subtitle"/>
    <w:basedOn w:val="Standard"/>
    <w:next w:val="Standard"/>
    <w:link w:val="UntertitelZeichen"/>
    <w:rsid w:val="008D01BA"/>
    <w:pPr>
      <w:pBdr>
        <w:bottom w:val="dotted" w:sz="8" w:space="10" w:color="54A021"/>
      </w:pBdr>
      <w:spacing w:before="200" w:after="900"/>
      <w:jc w:val="center"/>
    </w:pPr>
    <w:rPr>
      <w:rFonts w:ascii="Trebuchet MS" w:eastAsia="Trebuchet MS" w:hAnsi="Trebuchet MS" w:cs="Trebuchet MS"/>
      <w:color w:val="294F10"/>
      <w:lang w:val="de-DE"/>
    </w:rPr>
  </w:style>
  <w:style w:type="character" w:customStyle="1" w:styleId="UntertitelZeichen">
    <w:name w:val="Untertitel Zeichen"/>
    <w:basedOn w:val="Absatzstandardschriftart"/>
    <w:link w:val="Untertitel"/>
    <w:rsid w:val="008D01BA"/>
    <w:rPr>
      <w:rFonts w:ascii="Trebuchet MS" w:eastAsia="Trebuchet MS" w:hAnsi="Trebuchet MS" w:cs="Trebuchet MS"/>
      <w:color w:val="294F10"/>
    </w:rPr>
  </w:style>
  <w:style w:type="paragraph" w:styleId="Sprechblasentext">
    <w:name w:val="Balloon Text"/>
    <w:basedOn w:val="Standard"/>
    <w:link w:val="SprechblasentextZeichen"/>
    <w:uiPriority w:val="99"/>
    <w:semiHidden/>
    <w:unhideWhenUsed/>
    <w:rsid w:val="008D01B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D01BA"/>
    <w:rPr>
      <w:rFonts w:ascii="Lucida Grande" w:hAnsi="Lucida Grande" w:cs="Lucida Grande"/>
      <w:sz w:val="18"/>
      <w:szCs w:val="18"/>
      <w:lang w:val="en-CA"/>
    </w:rPr>
  </w:style>
  <w:style w:type="character" w:styleId="Seitenzahl">
    <w:name w:val="page number"/>
    <w:basedOn w:val="Absatzstandardschriftart"/>
    <w:uiPriority w:val="99"/>
    <w:semiHidden/>
    <w:unhideWhenUsed/>
    <w:rsid w:val="00F0100C"/>
  </w:style>
  <w:style w:type="paragraph" w:styleId="Kommentarthema">
    <w:name w:val="annotation subject"/>
    <w:basedOn w:val="Kommentartext"/>
    <w:next w:val="Kommentartext"/>
    <w:link w:val="KommentarthemaZeichen"/>
    <w:uiPriority w:val="99"/>
    <w:semiHidden/>
    <w:unhideWhenUsed/>
    <w:rsid w:val="004D6911"/>
    <w:pPr>
      <w:spacing w:after="0"/>
    </w:pPr>
    <w:rPr>
      <w:rFonts w:asciiTheme="minorHAnsi" w:eastAsiaTheme="minorEastAsia" w:hAnsiTheme="minorHAnsi" w:cstheme="minorBidi"/>
      <w:b/>
      <w:bCs/>
      <w:iCs w:val="0"/>
      <w:lang w:val="en-CA"/>
    </w:rPr>
  </w:style>
  <w:style w:type="character" w:customStyle="1" w:styleId="KommentarthemaZeichen">
    <w:name w:val="Kommentarthema Zeichen"/>
    <w:basedOn w:val="KommentartextZeichen"/>
    <w:link w:val="Kommentarthema"/>
    <w:uiPriority w:val="99"/>
    <w:semiHidden/>
    <w:rsid w:val="004D6911"/>
    <w:rPr>
      <w:rFonts w:ascii="Arial" w:eastAsia="Arial" w:hAnsi="Arial" w:cs="Arial"/>
      <w:b/>
      <w:bCs/>
      <w:iCs w:val="0"/>
      <w:sz w:val="20"/>
      <w:szCs w:val="20"/>
      <w:lang w:val="en-CA"/>
    </w:rPr>
  </w:style>
  <w:style w:type="paragraph" w:styleId="StandardWeb">
    <w:name w:val="Normal (Web)"/>
    <w:basedOn w:val="Standard"/>
    <w:uiPriority w:val="99"/>
    <w:unhideWhenUsed/>
    <w:rsid w:val="003D063F"/>
    <w:pPr>
      <w:spacing w:before="100" w:beforeAutospacing="1" w:after="100" w:afterAutospacing="1"/>
    </w:pPr>
    <w:rPr>
      <w:rFonts w:ascii="Times New Roman" w:eastAsia="Times New Roman" w:hAnsi="Times New Roman" w:cs="Times New Roman"/>
      <w:lang w:val="de-DE"/>
    </w:rPr>
  </w:style>
  <w:style w:type="character" w:styleId="Link">
    <w:name w:val="Hyperlink"/>
    <w:basedOn w:val="Absatzstandardschriftart"/>
    <w:uiPriority w:val="99"/>
    <w:unhideWhenUsed/>
    <w:rsid w:val="003B6535"/>
    <w:rPr>
      <w:color w:val="0000FF" w:themeColor="hyperlink"/>
      <w:u w:val="single"/>
    </w:rPr>
  </w:style>
  <w:style w:type="character" w:customStyle="1" w:styleId="UnresolvedMention">
    <w:name w:val="Unresolved Mention"/>
    <w:basedOn w:val="Absatzstandardschriftart"/>
    <w:uiPriority w:val="99"/>
    <w:semiHidden/>
    <w:unhideWhenUsed/>
    <w:rsid w:val="003B6535"/>
    <w:rPr>
      <w:color w:val="605E5C"/>
      <w:shd w:val="clear" w:color="auto" w:fill="E1DFDD"/>
    </w:rPr>
  </w:style>
  <w:style w:type="character" w:styleId="Betont">
    <w:name w:val="Strong"/>
    <w:basedOn w:val="Absatzstandardschriftart"/>
    <w:uiPriority w:val="22"/>
    <w:qFormat/>
    <w:rsid w:val="008E5700"/>
    <w:rPr>
      <w:b/>
      <w:bCs/>
    </w:rPr>
  </w:style>
  <w:style w:type="paragraph" w:styleId="Listenabsatz">
    <w:name w:val="List Paragraph"/>
    <w:basedOn w:val="Standard"/>
    <w:uiPriority w:val="34"/>
    <w:qFormat/>
    <w:rsid w:val="00603B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197523">
      <w:bodyDiv w:val="1"/>
      <w:marLeft w:val="0"/>
      <w:marRight w:val="0"/>
      <w:marTop w:val="0"/>
      <w:marBottom w:val="0"/>
      <w:divBdr>
        <w:top w:val="none" w:sz="0" w:space="0" w:color="auto"/>
        <w:left w:val="none" w:sz="0" w:space="0" w:color="auto"/>
        <w:bottom w:val="none" w:sz="0" w:space="0" w:color="auto"/>
        <w:right w:val="none" w:sz="0" w:space="0" w:color="auto"/>
      </w:divBdr>
      <w:divsChild>
        <w:div w:id="359741563">
          <w:marLeft w:val="0"/>
          <w:marRight w:val="0"/>
          <w:marTop w:val="0"/>
          <w:marBottom w:val="0"/>
          <w:divBdr>
            <w:top w:val="none" w:sz="0" w:space="0" w:color="auto"/>
            <w:left w:val="none" w:sz="0" w:space="0" w:color="auto"/>
            <w:bottom w:val="none" w:sz="0" w:space="0" w:color="auto"/>
            <w:right w:val="none" w:sz="0" w:space="0" w:color="auto"/>
          </w:divBdr>
          <w:divsChild>
            <w:div w:id="1065880954">
              <w:marLeft w:val="0"/>
              <w:marRight w:val="0"/>
              <w:marTop w:val="0"/>
              <w:marBottom w:val="0"/>
              <w:divBdr>
                <w:top w:val="none" w:sz="0" w:space="0" w:color="auto"/>
                <w:left w:val="none" w:sz="0" w:space="0" w:color="auto"/>
                <w:bottom w:val="none" w:sz="0" w:space="0" w:color="auto"/>
                <w:right w:val="none" w:sz="0" w:space="0" w:color="auto"/>
              </w:divBdr>
              <w:divsChild>
                <w:div w:id="38733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Documents\Dokumente%20Arbeit\Fokus%20Zukunft%20-%20Allgemein\Vorlagen%20Inhaltlich\FAQs%20Vorlage%2021.04.2020_LD.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\Users\peter\Documents\Dokumente Arbeit\Fokus Zukunft - Allgemein\Vorlagen Inhaltlich\FAQs Vorlage 21.04.2020_LD.dotx</Template>
  <TotalTime>0</TotalTime>
  <Pages>3</Pages>
  <Words>735</Words>
  <Characters>4632</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Frieß</dc:creator>
  <cp:keywords/>
  <dc:description/>
  <cp:lastModifiedBy>Christina</cp:lastModifiedBy>
  <cp:revision>4</cp:revision>
  <dcterms:created xsi:type="dcterms:W3CDTF">2020-07-29T08:05:00Z</dcterms:created>
  <dcterms:modified xsi:type="dcterms:W3CDTF">2020-09-18T11:49:00Z</dcterms:modified>
</cp:coreProperties>
</file>